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9"/>
        <w:jc w:val="center"/>
        <w:keepNext/>
        <w:rPr>
          <w:rStyle w:val="1042"/>
          <w:sz w:val="20"/>
          <w:szCs w:val="20"/>
        </w:rPr>
      </w:pPr>
      <w:r>
        <w:rPr>
          <w:rStyle w:val="1042"/>
        </w:rPr>
      </w:r>
      <w:r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207306" cy="1024128"/>
                <wp:effectExtent l="0" t="0" r="0" b="0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77389329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18893" t="29751" r="17045" b="32979"/>
                        <a:stretch/>
                      </pic:blipFill>
                      <pic:spPr bwMode="auto">
                        <a:xfrm rot="0" flipH="0" flipV="0">
                          <a:off x="0" y="0"/>
                          <a:ext cx="5207305" cy="1024128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10.02pt;height:80.64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rStyle w:val="1042"/>
          <w:sz w:val="20"/>
          <w:szCs w:val="20"/>
        </w:rPr>
      </w:r>
      <w:r>
        <w:rPr>
          <w:rStyle w:val="1042"/>
          <w:sz w:val="20"/>
          <w:szCs w:val="20"/>
        </w:rPr>
      </w:r>
    </w:p>
    <w:p>
      <w:pPr>
        <w:pStyle w:val="1039"/>
      </w:pPr>
      <w:r/>
      <w:r/>
    </w:p>
    <w:p>
      <w:pPr>
        <w:ind w:left="6520" w:right="0" w:firstLine="0"/>
        <w:jc w:val="left"/>
        <w:spacing w:before="0"/>
        <w:rPr>
          <w:highlight w:val="none"/>
        </w:rPr>
      </w:pPr>
      <w:r>
        <w:t xml:space="preserve">«УТВЕРЖДАЮ»</w:t>
      </w:r>
      <w:r>
        <w:rPr>
          <w:highlight w:val="none"/>
        </w:rPr>
      </w:r>
      <w:r>
        <w:rPr>
          <w:highlight w:val="none"/>
        </w:rPr>
      </w:r>
    </w:p>
    <w:p>
      <w:pPr>
        <w:ind w:left="5670" w:hanging="11"/>
        <w:jc w:val="left"/>
        <w:spacing w:before="0"/>
        <w:widowControl w:val="off"/>
      </w:pPr>
      <w:r>
        <w:t xml:space="preserve">Председатель закупочной комиссии</w:t>
      </w:r>
      <w:r/>
    </w:p>
    <w:p>
      <w:pPr>
        <w:ind w:left="5670" w:hanging="11"/>
        <w:jc w:val="left"/>
        <w:spacing w:before="0"/>
        <w:widowControl w:val="off"/>
      </w:pPr>
      <w:r>
        <w:t xml:space="preserve">АО «ДГК» 1-го уровня-</w:t>
      </w:r>
      <w:r/>
    </w:p>
    <w:p>
      <w:pPr>
        <w:ind w:left="5670" w:hanging="11"/>
        <w:jc w:val="left"/>
        <w:spacing w:before="0"/>
        <w:widowControl w:val="off"/>
      </w:pPr>
      <w:r>
        <w:t xml:space="preserve">З</w:t>
      </w:r>
      <w:r>
        <w:t xml:space="preserve">аместитель </w:t>
      </w:r>
      <w:r>
        <w:t xml:space="preserve">г</w:t>
      </w:r>
      <w:r>
        <w:t xml:space="preserve">енерального директора п</w:t>
      </w:r>
      <w:r>
        <w:t xml:space="preserve">о управлению ресурсами АО «ДГК»</w:t>
      </w:r>
      <w:r/>
    </w:p>
    <w:p>
      <w:pPr>
        <w:ind w:left="5670" w:hanging="11"/>
        <w:jc w:val="left"/>
        <w:spacing w:before="0"/>
        <w:widowControl w:val="off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p>
      <w:pPr>
        <w:ind w:left="5670" w:hanging="11"/>
        <w:jc w:val="left"/>
        <w:spacing w:before="0"/>
        <w:widowControl w:val="off"/>
      </w:pPr>
      <w:r>
        <w:t xml:space="preserve">__________________ </w:t>
      </w:r>
      <w:r>
        <w:t xml:space="preserve">Д.</w:t>
      </w:r>
      <w:r>
        <w:t xml:space="preserve"> </w:t>
      </w:r>
      <w:r>
        <w:t xml:space="preserve">А.</w:t>
      </w:r>
      <w:r>
        <w:t xml:space="preserve"> </w:t>
      </w:r>
      <w:r>
        <w:t xml:space="preserve">Богонатов </w:t>
      </w:r>
      <w:r/>
    </w:p>
    <w:p>
      <w:pPr>
        <w:ind w:left="5670" w:hanging="11"/>
        <w:jc w:val="left"/>
        <w:spacing w:before="0"/>
        <w:widowControl w:val="off"/>
      </w:pPr>
      <w:r>
        <w:t xml:space="preserve">«_____» __________________2026г.</w:t>
      </w:r>
      <w:r/>
    </w:p>
    <w:p>
      <w:pPr>
        <w:pStyle w:val="1039"/>
        <w:ind w:left="4536"/>
        <w:keepNext/>
      </w:pPr>
      <w:r/>
      <w:r/>
    </w:p>
    <w:p>
      <w:pPr>
        <w:pStyle w:val="1039"/>
      </w:pPr>
      <w:r/>
      <w:r/>
    </w:p>
    <w:p>
      <w:pPr>
        <w:pStyle w:val="1039"/>
      </w:pPr>
      <w:r/>
      <w:r/>
    </w:p>
    <w:p>
      <w:pPr>
        <w:pStyle w:val="1039"/>
      </w:pPr>
      <w:r/>
      <w:r/>
    </w:p>
    <w:p>
      <w:pPr>
        <w:pStyle w:val="1039"/>
      </w:pPr>
      <w:r/>
      <w:r/>
    </w:p>
    <w:p>
      <w:pPr>
        <w:pStyle w:val="1039"/>
      </w:pPr>
      <w:r/>
      <w:r/>
    </w:p>
    <w:p>
      <w:pPr>
        <w:pStyle w:val="1039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039"/>
        <w:jc w:val="center"/>
        <w:keepNext/>
        <w:spacing w:before="0" w:beforeAutospacing="0"/>
      </w:pPr>
      <w:r>
        <w:t xml:space="preserve">Запрос котировок в электронной форме,</w:t>
      </w:r>
      <w:r>
        <w:br/>
      </w:r>
      <w:r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 п</w:t>
      </w:r>
      <w:r>
        <w:t xml:space="preserve">оставку (</w:t>
      </w:r>
      <w:r>
        <w:t xml:space="preserve">ОКПД2: 25.11.23)</w:t>
      </w:r>
      <w:r>
        <w:t xml:space="preserve"> </w:t>
      </w:r>
      <w:r/>
    </w:p>
    <w:p>
      <w:pPr>
        <w:pStyle w:val="1039"/>
        <w:jc w:val="center"/>
        <w:keepNext/>
        <w:spacing w:before="0" w:beforeAutospacing="0"/>
      </w:pPr>
      <w:r>
        <w:t xml:space="preserve">люков канализационных для нужд структурных подразделений АО «ДГК»</w:t>
      </w:r>
      <w:r/>
    </w:p>
    <w:p>
      <w:pPr>
        <w:pStyle w:val="1039"/>
        <w:jc w:val="center"/>
        <w:keepNext/>
        <w:spacing w:before="0" w:beforeAutospacing="0"/>
      </w:pPr>
      <w:r>
        <w:t xml:space="preserve">Амурской области, Хабаровского края, Приморского края, ЕАО</w:t>
      </w:r>
      <w:r/>
    </w:p>
    <w:p>
      <w:pPr>
        <w:pStyle w:val="1039"/>
        <w:jc w:val="center"/>
        <w:keepNext/>
        <w:spacing w:before="240"/>
        <w:rPr>
          <w:rStyle w:val="1042"/>
        </w:rPr>
      </w:pPr>
      <w:r>
        <w:rPr>
          <w:rStyle w:val="1042"/>
        </w:rPr>
      </w:r>
      <w:r>
        <w:rPr>
          <w:rStyle w:val="1042"/>
        </w:rPr>
      </w:r>
    </w:p>
    <w:p>
      <w:pPr>
        <w:pStyle w:val="1039"/>
        <w:jc w:val="center"/>
        <w:keepNext/>
        <w:spacing w:before="240"/>
      </w:pPr>
      <w:r>
        <w:t xml:space="preserve">(Лот №</w:t>
      </w:r>
      <w:r>
        <w:t xml:space="preserve">12016161-РЕМ ПРОД-2026-ДГК</w:t>
      </w:r>
      <w:r>
        <w:t xml:space="preserve">)</w:t>
      </w:r>
      <w:r/>
    </w:p>
    <w:p>
      <w:pPr>
        <w:pStyle w:val="1039"/>
        <w:keepNext/>
      </w:pPr>
      <w:r/>
      <w:r/>
    </w:p>
    <w:p>
      <w:pPr>
        <w:pStyle w:val="1039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8"/>
        <w:outlineLvl w:val="2"/>
      </w:pPr>
      <w:r>
        <w:t xml:space="preserve">Содержание</w:t>
      </w:r>
      <w:r/>
    </w:p>
    <w:p>
      <w:pPr>
        <w:pStyle w:val="1025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r/>
      <w:hyperlink w:tooltip="#_Toc1" w:anchor="_Toc1" w:history="1">
        <w:r>
          <w:rPr>
            <w:rStyle w:val="1016"/>
          </w:rPr>
        </w:r>
        <w:r>
          <w:rPr>
            <w:rStyle w:val="1016"/>
          </w:rPr>
          <w:t xml:space="preserve">Сокращения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</w:p>
    <w:p>
      <w:pPr>
        <w:pStyle w:val="1025"/>
        <w:tabs>
          <w:tab w:val="right" w:pos="9923" w:leader="none"/>
        </w:tabs>
      </w:pPr>
      <w:hyperlink w:tooltip="#_Toc2" w:anchor="_Toc2" w:history="1">
        <w:r>
          <w:rPr>
            <w:rStyle w:val="1016"/>
          </w:rPr>
        </w:r>
        <w:r>
          <w:rPr>
            <w:rStyle w:val="1016"/>
          </w:rPr>
          <w:t xml:space="preserve">Термины и определения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Основные сведения о закупке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Статус настоящего раздела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Информация о проводимой закупке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Общие положения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15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Общие сведения о закупке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15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Правовой статус документов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15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Обжалование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16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Особые положения при проведении закупки с использованием ЭП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17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Прочие положения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17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Требования к Участникам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18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Общие требования к Участникам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18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Генеральные подрядчики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18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Порядок проведения закупки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20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Общий порядок проведения закупки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20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Официальное размещение Извещения и Документации о закупке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22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Подготовка заявки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22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Разъяснение Документации о закупке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25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Изменения Извещения и (или) Документации о закупке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26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Подача заявок и их прием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26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Изменение и отзыв заявок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27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Открытие доступа к заявкам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27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Рассмотрение заявок (отборочная стадия)</w:t>
        </w:r>
        <w:r>
          <w:rPr>
            <w:rStyle w:val="1016"/>
          </w:rPr>
          <w:t xml:space="preserve">, в том числе (при необходимости) проведение аккредитации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27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Дополнительные запросы разъяснений заявок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28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Оценка и сопоставление заявок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30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Применение законодательства о национальном режиме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30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Подведение итогов закупки (определение Победителя)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31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Признание закупки несостоявшейся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Отказ от проведения закупки</w:t>
        </w:r>
        <w:r>
          <w:rPr>
            <w:rStyle w:val="1016"/>
          </w:rPr>
          <w:t xml:space="preserve"> (отмена закупки)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33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Особенности проведения закупки с необходимостью обеспечения заявки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34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Особенности проведения многолотовой закупки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37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Порядок заключения Договора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39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Общие положения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39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Заключение Договора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39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Уклонение Победителя от заключения Договора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41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1 – Технические требования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Техническим требованиям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42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2 – Проект договора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43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Проекту договора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43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3 – Требования к Участникам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44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требованиям к Участникам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44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Обязательные требования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44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Специальные требования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47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Дополнительные требования к Генеральным подрядчикам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47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4 – Образцы форм документов, включаемых в состав заявки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/>
    </w:p>
    <w:p>
      <w:pPr>
        <w:pStyle w:val="1028"/>
        <w:tabs>
          <w:tab w:val="left" w:pos="567" w:leader="none"/>
          <w:tab w:val="right" w:pos="9923" w:leader="none"/>
        </w:tabs>
      </w:pPr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Образцам форм документов, включаемых в состав заявки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5 – Образцы форм документов, предоставляемых Победителем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50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Образцам форм документов, предоставляемых Победителем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50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50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Форма «Заверение об обстоятельствах»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50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6 – Состав заявки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52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Состав заявки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52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7 – Отборочные критерии рассмотрения заявок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54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  <w:rPr>
          <w:rStyle w:val="1042"/>
          <w:i w:val="0"/>
          <w:iCs w:val="0"/>
          <w:shd w:val="clear" w:color="auto" w:fill="auto"/>
        </w:rPr>
      </w:pPr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016"/>
          </w:rPr>
        </w:r>
        <w:r>
          <w:rPr>
            <w:rStyle w:val="1016"/>
            <w:i w:val="0"/>
            <w:iCs w:val="0"/>
            <w:shd w:val="clear" w:color="auto" w:fill="auto"/>
          </w:rPr>
          <w:t xml:space="preserve">Отборочные критерии рассмотрения заявок</w:t>
        </w:r>
        <w:r>
          <w:rPr>
            <w:rStyle w:val="101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54</w:t>
          <w:fldChar w:fldCharType="end"/>
        </w:r>
      </w:hyperlink>
      <w:r>
        <w:rPr>
          <w:rStyle w:val="1042"/>
          <w:i w:val="0"/>
          <w:iCs w:val="0"/>
          <w:shd w:val="clear" w:color="auto" w:fill="auto"/>
        </w:rPr>
      </w:r>
    </w:p>
    <w:p>
      <w:pPr>
        <w:pStyle w:val="1028"/>
        <w:tabs>
          <w:tab w:val="left" w:pos="850" w:leader="none"/>
          <w:tab w:val="right" w:pos="9923" w:leader="none"/>
        </w:tabs>
        <w:rPr>
          <w:rStyle w:val="1042"/>
          <w:i w:val="0"/>
          <w:iCs w:val="0"/>
          <w:shd w:val="clear" w:color="auto" w:fill="auto"/>
        </w:rPr>
      </w:pPr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016"/>
          </w:rPr>
        </w:r>
        <w:r>
          <w:rPr>
            <w:rStyle w:val="1016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101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58</w:t>
          <w:fldChar w:fldCharType="end"/>
        </w:r>
      </w:hyperlink>
      <w:r>
        <w:rPr>
          <w:rStyle w:val="1042"/>
          <w:i w:val="0"/>
          <w:iCs w:val="0"/>
          <w:shd w:val="clear" w:color="auto" w:fill="auto"/>
        </w:rPr>
      </w:r>
    </w:p>
    <w:p>
      <w:pPr>
        <w:pStyle w:val="1025"/>
        <w:tabs>
          <w:tab w:val="left" w:pos="567" w:leader="none"/>
          <w:tab w:val="right" w:pos="9923" w:leader="none"/>
        </w:tabs>
      </w:pPr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8 – Порядок и критерии оценки и сопоставления заявок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60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Порядок и критерии оценки и сопоставления заявок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60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9 – Обоснование НМЦ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61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Обоснованию НМЦ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61</w:t>
          <w:fldChar w:fldCharType="end"/>
        </w:r>
      </w:hyperlink>
      <w:r/>
    </w:p>
    <w:p>
      <w:pPr>
        <w:pStyle w:val="1025"/>
        <w:tabs>
          <w:tab w:val="left" w:pos="567" w:leader="none"/>
          <w:tab w:val="right" w:pos="9923" w:leader="none"/>
        </w:tabs>
      </w:pPr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Приложение № 10 – Форма Заявки на аккредитацию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62</w:t>
          <w:fldChar w:fldCharType="end"/>
        </w:r>
      </w:hyperlink>
      <w:r/>
    </w:p>
    <w:p>
      <w:pPr>
        <w:pStyle w:val="1028"/>
        <w:tabs>
          <w:tab w:val="left" w:pos="850" w:leader="none"/>
          <w:tab w:val="right" w:pos="9923" w:leader="none"/>
        </w:tabs>
      </w:pPr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016"/>
          </w:rPr>
        </w:r>
        <w:r>
          <w:rPr>
            <w:rStyle w:val="1016"/>
          </w:rPr>
          <w:t xml:space="preserve">Пояснения к форме Заявки на аккредитацию</w:t>
        </w:r>
        <w:r>
          <w:rPr>
            <w:rStyle w:val="1016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62</w:t>
          <w:fldChar w:fldCharType="end"/>
        </w:r>
      </w:hyperlink>
      <w:r/>
    </w:p>
    <w:p>
      <w:pPr>
        <w:pStyle w:val="1039"/>
      </w:pPr>
      <w:r/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  <w:r/>
    </w:p>
    <w:p>
      <w:pPr>
        <w:pStyle w:val="1039"/>
        <w:keepNext/>
        <w:spacing w:before="60"/>
        <w:rPr>
          <w:rStyle w:val="1052"/>
        </w:rPr>
      </w:pPr>
      <w:r>
        <w:rPr>
          <w:rStyle w:val="1052"/>
        </w:rPr>
        <w:t xml:space="preserve">[Примечание (дополнительные удобства работы с Документацией о закупке; Microsoft Word | </w:t>
      </w:r>
      <w:r>
        <w:rPr>
          <w:rStyle w:val="1052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052"/>
        </w:rPr>
        <w:t xml:space="preserve">):</w:t>
      </w:r>
      <w:r>
        <w:rPr>
          <w:rStyle w:val="1052"/>
        </w:rPr>
      </w:r>
      <w:r>
        <w:rPr>
          <w:rStyle w:val="1052"/>
        </w:rPr>
      </w:r>
    </w:p>
    <w:p>
      <w:pPr>
        <w:pStyle w:val="1039"/>
        <w:numPr>
          <w:ilvl w:val="0"/>
          <w:numId w:val="3"/>
        </w:numPr>
        <w:ind w:left="284" w:hanging="284"/>
        <w:spacing w:before="60"/>
        <w:rPr>
          <w:rStyle w:val="1052"/>
        </w:rPr>
      </w:pPr>
      <w:r>
        <w:rPr>
          <w:rStyle w:val="1052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052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052"/>
        </w:rPr>
        <w:t xml:space="preserve">;</w:t>
      </w:r>
      <w:r>
        <w:rPr>
          <w:rStyle w:val="1052"/>
        </w:rPr>
      </w:r>
      <w:r>
        <w:rPr>
          <w:rStyle w:val="1052"/>
        </w:rPr>
      </w:r>
    </w:p>
    <w:p>
      <w:pPr>
        <w:pStyle w:val="1039"/>
        <w:numPr>
          <w:ilvl w:val="0"/>
          <w:numId w:val="3"/>
        </w:numPr>
        <w:ind w:left="284" w:hanging="284"/>
        <w:spacing w:before="60"/>
        <w:rPr>
          <w:rStyle w:val="1052"/>
        </w:rPr>
      </w:pPr>
      <w:r>
        <w:rPr>
          <w:rStyle w:val="1052"/>
        </w:rPr>
        <w:t xml:space="preserve">переход по перекрестным и другим ссылкам осуществляется левым кликом мыши с</w:t>
      </w:r>
      <w:r>
        <w:rPr>
          <w:rStyle w:val="1052"/>
          <w:lang w:val="en-US"/>
        </w:rPr>
        <w:t xml:space="preserve"> </w:t>
      </w:r>
      <w:r>
        <w:rPr>
          <w:rStyle w:val="1052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052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052"/>
        </w:rPr>
        <w:t xml:space="preserve">;</w:t>
      </w:r>
      <w:r>
        <w:rPr>
          <w:rStyle w:val="1052"/>
        </w:rPr>
      </w:r>
      <w:r>
        <w:rPr>
          <w:rStyle w:val="1052"/>
        </w:rPr>
      </w:r>
    </w:p>
    <w:p>
      <w:pPr>
        <w:pStyle w:val="1039"/>
        <w:numPr>
          <w:ilvl w:val="0"/>
          <w:numId w:val="3"/>
        </w:numPr>
        <w:ind w:left="284" w:hanging="284"/>
        <w:spacing w:before="60"/>
        <w:rPr>
          <w:rStyle w:val="1052"/>
        </w:rPr>
      </w:pPr>
      <w:r>
        <w:rPr>
          <w:rStyle w:val="1052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052"/>
          <w:lang w:val="en-US"/>
        </w:rPr>
        <w:t xml:space="preserve"> </w:t>
      </w:r>
      <w:r>
        <w:rPr>
          <w:rStyle w:val="1052"/>
        </w:rPr>
        <w:t xml:space="preserve">тексте;</w:t>
      </w:r>
      <w:r>
        <w:rPr>
          <w:rStyle w:val="1052"/>
        </w:rPr>
      </w:r>
      <w:r>
        <w:rPr>
          <w:rStyle w:val="1052"/>
        </w:rPr>
      </w:r>
    </w:p>
    <w:p>
      <w:pPr>
        <w:pStyle w:val="1039"/>
        <w:numPr>
          <w:ilvl w:val="0"/>
          <w:numId w:val="3"/>
        </w:numPr>
        <w:ind w:left="284" w:hanging="284"/>
        <w:spacing w:before="60"/>
        <w:rPr>
          <w:rStyle w:val="1052"/>
        </w:rPr>
      </w:pPr>
      <w:r>
        <w:rPr>
          <w:rStyle w:val="1052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052"/>
        </w:rPr>
        <w:t xml:space="preserve">.]</w:t>
      </w:r>
      <w:r>
        <w:rPr>
          <w:rStyle w:val="1052"/>
        </w:rPr>
      </w:r>
      <w:r>
        <w:rPr>
          <w:rStyle w:val="1052"/>
        </w:rPr>
      </w:r>
    </w:p>
    <w:p>
      <w:pPr>
        <w:pStyle w:val="1038"/>
        <w:outlineLvl w:val="0"/>
      </w:pPr>
      <w:r/>
      <w:bookmarkStart w:id="364" w:name="_Toc1"/>
      <w:r>
        <w:t xml:space="preserve">Сокращения</w:t>
      </w:r>
      <w:r/>
      <w:bookmarkEnd w:id="364"/>
      <w:r/>
      <w:r/>
    </w:p>
    <w:p>
      <w:pPr>
        <w:pStyle w:val="1039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039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039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039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039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039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039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039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039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039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039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039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039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039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039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039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039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039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039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039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039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 составе Положения о закупке).</w:t>
      </w:r>
      <w:r/>
    </w:p>
    <w:p>
      <w:pPr>
        <w:pStyle w:val="1039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039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039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039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039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039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039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038"/>
        <w:outlineLvl w:val="0"/>
      </w:pPr>
      <w:r/>
      <w:bookmarkStart w:id="365" w:name="_Toc2"/>
      <w:r>
        <w:t xml:space="preserve">Термины и определения</w:t>
      </w:r>
      <w:r/>
      <w:bookmarkEnd w:id="365"/>
      <w:r/>
      <w:r/>
    </w:p>
    <w:p>
      <w:pPr>
        <w:pStyle w:val="1039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039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039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039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039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039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039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039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039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039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039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039"/>
        <w:ind w:firstLine="567"/>
        <w:rPr>
          <w:szCs w:val="26"/>
        </w:rPr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>
        <w:rPr>
          <w:szCs w:val="26"/>
        </w:rPr>
      </w:r>
      <w:r>
        <w:rPr>
          <w:szCs w:val="26"/>
        </w:rPr>
      </w:r>
    </w:p>
    <w:p>
      <w:pPr>
        <w:pStyle w:val="1039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039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039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039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039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039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039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</w:t>
      </w:r>
      <w:r>
        <w:rPr>
          <w:lang w:val="en-US"/>
        </w:rPr>
        <w:t xml:space="preserve"> </w:t>
      </w:r>
      <w:r>
        <w:t xml:space="preserve">Официальном сайте (с размещением копий на ЭП).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039"/>
        <w:ind w:firstLine="567"/>
        <w:rPr>
          <w:szCs w:val="26"/>
        </w:rPr>
      </w:pPr>
      <w:r>
        <w:rPr>
          <w:b/>
          <w:bCs/>
          <w:szCs w:val="26"/>
        </w:rPr>
        <w:t xml:space="preserve">Победитель</w:t>
      </w:r>
      <w:r>
        <w:rPr>
          <w:szCs w:val="26"/>
        </w:rP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Договора). В</w:t>
      </w:r>
      <w:r>
        <w:rPr>
          <w:szCs w:val="26"/>
          <w:lang w:val="en-US"/>
        </w:rPr>
        <w:t xml:space="preserve"> </w:t>
      </w:r>
      <w:r>
        <w:rPr>
          <w:szCs w:val="26"/>
        </w:rP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>
        <w:rPr>
          <w:szCs w:val="26"/>
        </w:rPr>
      </w:r>
      <w:r>
        <w:rPr>
          <w:szCs w:val="26"/>
        </w:rPr>
      </w:r>
    </w:p>
    <w:p>
      <w:pPr>
        <w:pStyle w:val="1039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</w:t>
      </w:r>
      <w:r>
        <w:t xml:space="preserve">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039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039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039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039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039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039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039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014"/>
        </w:rPr>
        <w:footnoteReference w:id="2"/>
      </w:r>
      <w:r>
        <w:t xml:space="preserve">, если иное не установлено в Документации о закупке.</w:t>
      </w:r>
      <w:r/>
    </w:p>
    <w:p>
      <w:pPr>
        <w:pStyle w:val="1039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039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033"/>
      </w:pPr>
      <w:r/>
      <w:bookmarkStart w:id="366" w:name="_Toc3"/>
      <w:r/>
      <w:bookmarkStart w:id="3" w:name="_Ref125359988"/>
      <w:r>
        <w:t xml:space="preserve">Основные сведения о закупке</w:t>
      </w:r>
      <w:r/>
      <w:bookmarkEnd w:id="3"/>
      <w:r/>
      <w:bookmarkEnd w:id="366"/>
      <w:r/>
      <w:r/>
    </w:p>
    <w:p>
      <w:pPr>
        <w:pStyle w:val="1034"/>
      </w:pPr>
      <w:r/>
      <w:bookmarkStart w:id="367" w:name="_Toc4"/>
      <w:r>
        <w:t xml:space="preserve">Статус настоящего раздела</w:t>
      </w:r>
      <w:r/>
      <w:bookmarkEnd w:id="367"/>
      <w:r/>
      <w:r/>
    </w:p>
    <w:p>
      <w:pPr>
        <w:pStyle w:val="1035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035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 № 1)</w:t>
      </w:r>
      <w:r>
        <w:rPr>
          <w:rStyle w:val="1048"/>
        </w:rPr>
        <w:fldChar w:fldCharType="end"/>
      </w:r>
      <w:r>
        <w:rPr>
          <w:rStyle w:val="1048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Проекте договора (Приложение № 2)</w:t>
      </w:r>
      <w:r>
        <w:rPr>
          <w:rStyle w:val="1048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035"/>
      </w:pPr>
      <w:r/>
      <w:bookmarkStart w:id="5" w:name="_Ref136768031"/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1.2</w:t>
      </w:r>
      <w:r/>
      <w:r/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bookmarkEnd w:id="5"/>
      <w:r/>
      <w:r/>
    </w:p>
    <w:p>
      <w:pPr>
        <w:pStyle w:val="1034"/>
        <w:spacing w:after="120"/>
      </w:pPr>
      <w:r/>
      <w:bookmarkStart w:id="368" w:name="_Toc5"/>
      <w:r/>
      <w:bookmarkStart w:id="6" w:name="_Ref127270076"/>
      <w:r/>
      <w:bookmarkStart w:id="7" w:name="_Ref125359973"/>
      <w:r>
        <w:t xml:space="preserve">Информация о проводимой закупке</w:t>
      </w:r>
      <w:bookmarkEnd w:id="6"/>
      <w:r/>
      <w:bookmarkEnd w:id="7"/>
      <w:r/>
      <w:bookmarkEnd w:id="368"/>
      <w:r/>
      <w:r/>
    </w:p>
    <w:tbl>
      <w:tblPr>
        <w:tblStyle w:val="1046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846"/>
        <w:gridCol w:w="3232"/>
        <w:gridCol w:w="567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 пункта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Содержание пункта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9" w:name="_Ref125360980"/>
            <w:r/>
            <w:bookmarkEnd w:id="9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Запрос предложений в электронной форме, участниками которого могут быть только субъекты МСП.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0" w:name="_Ref125360996"/>
            <w:r/>
            <w:bookmarkEnd w:id="10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spacing w:before="60" w:after="60"/>
              <w:rPr>
                <w14:ligatures w14:val="none"/>
              </w:rPr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>
              <w:rPr>
                <w14:ligatures w14:val="none"/>
              </w:rPr>
            </w:r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  <w:rPr>
                <w14:ligatures w14:val="none"/>
              </w:rPr>
            </w:pPr>
            <w:r>
              <w:t xml:space="preserve">Лот</w:t>
            </w:r>
            <w:r>
              <w:t xml:space="preserve"> №</w:t>
            </w:r>
            <w:r>
              <w:t xml:space="preserve">12016161-РЕМ ПРОД-2026-ДГК</w:t>
            </w:r>
            <w:r>
              <w:rPr>
                <w14:ligatures w14:val="none"/>
              </w:rPr>
            </w:r>
          </w:p>
          <w:p>
            <w:pPr>
              <w:pStyle w:val="1039"/>
              <w:spacing w:before="60" w:after="60"/>
              <w:rPr>
                <w:b/>
                <w:bCs/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ОКПД2: 25.11.23. Поставка люков канализационных для нужд структурных подразделений АО «ДГК» Амурской области, Хабаровского края, Приморского края, ЕАО</w:t>
            </w:r>
            <w:r>
              <w:rPr>
                <w:b/>
                <w:bCs/>
              </w:rPr>
            </w:r>
            <w:r>
              <w:rPr>
                <w:b/>
                <w:bCs/>
                <w14:ligatures w14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1" w:name="_Ref135729276"/>
            <w:r/>
            <w:bookmarkEnd w:id="11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Технических требованиях (Приложении № 1)</w:t>
            </w:r>
            <w:r>
              <w:rPr>
                <w:rStyle w:val="1048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Нет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Наименование и адрес ЭП, на которой проводится закупка: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t xml:space="preserve">Э</w:t>
            </w:r>
            <w:r>
              <w:t xml:space="preserve">лектронная площадка</w:t>
            </w:r>
            <w:r>
              <w:t xml:space="preserve">: </w:t>
            </w:r>
            <w:hyperlink r:id="rId14" w:tooltip="https://msp.roseltorg.ru" w:history="1">
              <w:r>
                <w:rPr>
                  <w:rStyle w:val="1016"/>
                </w:rPr>
                <w:t xml:space="preserve">https://msp.roseltorg.ru</w:t>
              </w:r>
            </w:hyperlink>
            <w: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39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hyperlink r:id="rId15" w:tooltip="https://www.roseltorg.ru/knowledge_db/docs?55" w:history="1">
              <w:r>
                <w:rPr>
                  <w:rStyle w:val="1016"/>
                </w:rPr>
                <w:t xml:space="preserve">https://www.roseltorg.ru/knowledge_db/docs?55</w:t>
              </w:r>
            </w:hyperlink>
            <w:r>
              <w:t xml:space="preserve">.</w:t>
            </w:r>
            <w:r/>
          </w:p>
          <w:p>
            <w:pPr>
              <w:pStyle w:val="1039"/>
              <w:spacing w:before="60" w:after="60"/>
            </w:pPr>
            <w:r/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039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 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048"/>
              </w:rPr>
              <w:t xml:space="preserve">Проекта Договора (Приложение № 2)</w:t>
            </w:r>
            <w:r>
              <w:rPr>
                <w:rStyle w:val="1048"/>
              </w:rPr>
              <w:fldChar w:fldCharType="end"/>
            </w:r>
            <w:r>
              <w:t xml:space="preserve"> прямого запрета на привлечение к исполнению обязательств по 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rStyle w:val="1016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rPr>
                <w:b/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26-43-63</w:t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ул. Фрунзе, 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7" w:tooltip="mailto:malyutina-en@dgk.ru" w:history="1">
              <w:r>
                <w:rPr>
                  <w:rStyle w:val="1016"/>
                  <w:b w:val="0"/>
                  <w:sz w:val="26"/>
                  <w:szCs w:val="26"/>
                </w:rPr>
                <w:t xml:space="preserve">malyutina-en@dgk.ru</w:t>
              </w:r>
            </w:hyperlink>
            <w:r>
              <w:rPr>
                <w:b w:val="0"/>
                <w:sz w:val="26"/>
                <w:szCs w:val="26"/>
              </w:rPr>
              <w:t xml:space="preserve">      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 w:beforeAutospacing="0" w:after="0" w:afterAutospacing="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57"/>
              <w:spacing w:before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Контактное лицо (Ф. И. О.):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Малютина Екатерина Николаевна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057"/>
              <w:spacing w:before="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8" w:tooltip="mailto:malyutina-en@dgk.ru" w:history="1">
              <w:r>
                <w:rPr>
                  <w:rStyle w:val="1016"/>
                  <w:b w:val="0"/>
                  <w:sz w:val="26"/>
                  <w:szCs w:val="26"/>
                </w:rPr>
                <w:t xml:space="preserve">malyutina-en@dgk.ru</w:t>
              </w:r>
            </w:hyperlink>
            <w:r>
              <w:rPr>
                <w:i w:val="0"/>
                <w:sz w:val="26"/>
                <w:szCs w:val="26"/>
                <w:shd w:val="clear" w:color="auto" w:fill="auto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Официальный источник размещения информации о 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039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«28» апреля 2026 г.</w:t>
            </w:r>
            <w:r>
              <w:rPr>
                <w:rStyle w:val="1042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</w:pPr>
            <w:r>
              <w:rPr>
                <w:rStyle w:val="1042"/>
              </w:rPr>
            </w:r>
            <w:r>
              <w:t xml:space="preserve">НМЦ составляет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3 592 090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,00</w:t>
            </w:r>
            <w:r>
              <w:rPr>
                <w:rFonts w:ascii="Verdana" w:hAnsi="Verdana" w:eastAsia="Verdana" w:cs="Verdana"/>
                <w:color w:val="777777"/>
                <w:sz w:val="20"/>
                <w:highlight w:val="white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р</w:t>
            </w:r>
            <w:r>
              <w:rPr>
                <w:b/>
                <w:bCs/>
                <w:sz w:val="26"/>
                <w:szCs w:val="26"/>
              </w:rPr>
              <w:t xml:space="preserve">у</w:t>
            </w:r>
            <w:r>
              <w:rPr>
                <w:b/>
                <w:bCs/>
              </w:rPr>
              <w:t xml:space="preserve">б., </w:t>
            </w:r>
            <w:r>
              <w:t xml:space="preserve">без учета НДС.</w:t>
            </w:r>
            <w:r/>
          </w:p>
          <w:p>
            <w:pPr>
              <w:pStyle w:val="1039"/>
              <w:spacing w:before="60" w:after="60"/>
            </w:pPr>
            <w:r>
              <w:t xml:space="preserve">Сведения о начальной (максимальной) цене единицы продукции, необходимые для применения законодательства о национальном режиме (представлена в форме Коммерческого предложения (форма 3)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)).</w:t>
            </w:r>
            <w:r/>
          </w:p>
          <w:p>
            <w:pPr>
              <w:pStyle w:val="1039"/>
              <w:spacing w:before="60" w:after="60"/>
            </w:pPr>
            <w:r>
              <w:t xml:space="preserve">Обоснование НМЦ представлено в </w:t>
            </w:r>
            <w:r>
              <w:fldChar w:fldCharType="begin"/>
            </w:r>
            <w:r>
              <w:instrText xml:space="preserve"> HYPERLINK \l "Прил09_ОбоснованиеНМЦ"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Приложении № 9</w:t>
            </w:r>
            <w:r>
              <w:rPr>
                <w:rStyle w:val="1048"/>
              </w:rPr>
              <w:fldChar w:fldCharType="end"/>
            </w:r>
            <w:r>
              <w:t xml:space="preserve">.</w:t>
            </w:r>
            <w:r>
              <w:rPr>
                <w:rStyle w:val="1042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Не требуется.</w:t>
            </w:r>
            <w:r/>
          </w:p>
          <w:p>
            <w:pPr>
              <w:pStyle w:val="1039"/>
              <w:spacing w:before="60" w:after="60"/>
              <w:rPr>
                <w:rStyle w:val="1042"/>
                <w:i w:val="0"/>
                <w:iCs w:val="0"/>
                <w:shd w:val="clear" w:color="auto" w:fill="auto"/>
              </w:rPr>
            </w:pPr>
            <w:r>
              <w:rPr>
                <w:rStyle w:val="1042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042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04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042"/>
                <w:i w:val="0"/>
                <w:iCs w:val="0"/>
                <w:shd w:val="clear" w:color="auto" w:fill="auto"/>
              </w:rPr>
            </w:r>
            <w:r>
              <w:rPr>
                <w:rStyle w:val="1042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Технических требованиях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Установлен режим преимущества российской продукции (когда национальный режим не предоставляется).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Место и порядок подачи заявок: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Заявки подаются посредством функционала ЭП, по 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/>
            <w:r>
              <w:t xml:space="preserve">1.2.5</w:t>
            </w:r>
            <w:r/>
            <w:r/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0" w:beforeAutospacing="0" w:after="0" w:afterAutospacing="0"/>
            </w:pPr>
            <w:r>
              <w:t xml:space="preserve">Дата начала подачи заявок: </w:t>
            </w:r>
            <w:r>
              <w:t xml:space="preserve">«28» апреля 2026 г.</w:t>
            </w:r>
            <w:r/>
          </w:p>
          <w:p>
            <w:pPr>
              <w:pStyle w:val="1039"/>
              <w:spacing w:before="0" w:beforeAutospacing="0" w:after="0" w:afterAutospacing="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039"/>
              <w:spacing w:before="0" w:beforeAutospacing="0" w:after="0" w:afterAutospacing="0"/>
            </w:pPr>
            <w:r>
              <w:rPr>
                <w:b/>
                <w:bCs/>
              </w:rPr>
              <w:t xml:space="preserve">«12» мая 2026 г. в 10 ч. 00 мин.</w:t>
            </w:r>
            <w:r>
              <w:t xml:space="preserve">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Дата и время окончания срока предоставления разъяснений: </w:t>
            </w:r>
            <w:r>
              <w:t xml:space="preserve">«12» мая 2025 г. в 10 ч. 00 мин. </w:t>
            </w:r>
            <w:r>
              <w:t xml:space="preserve">(по московскому времени).</w:t>
            </w:r>
            <w:r/>
          </w:p>
          <w:p>
            <w:pPr>
              <w:pStyle w:val="1039"/>
              <w:spacing w:before="60" w:after="60"/>
            </w:pPr>
            <w:r>
              <w:t xml:space="preserve">Организатор вправе не предоставлять разъяснение, если запрос от Участника поступил позднее чем за 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/>
            <w:r>
              <w:t xml:space="preserve">1.2.17</w:t>
            </w:r>
            <w:r/>
            <w:r/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/>
            <w:r>
              <w:t xml:space="preserve">1.2.5</w:t>
            </w:r>
            <w:r/>
            <w:r/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Дата окончания рассмотрения заявок: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«21» мая 2026 г.</w:t>
            </w:r>
            <w:r>
              <w:rPr>
                <w:rStyle w:val="1042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7" w:name="_Ref125362757"/>
            <w:r/>
            <w:bookmarkEnd w:id="27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«21» мая 2026 г.</w:t>
            </w:r>
            <w:r>
              <w:rPr>
                <w:rStyle w:val="1042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8" w:name="_Ref125366047"/>
            <w:r/>
            <w:bookmarkEnd w:id="28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Не предоставляется.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29" w:name="_Ref125361769"/>
            <w:r/>
            <w:bookmarkEnd w:id="29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Не 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Порядок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Победителем закупки признается Участник, заявка которого соответствует требованиям Документации о закупке и который предложил наиболее низкую цену Договора (стоимость заявки).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30" w:name="_Ref125366606"/>
            <w:r/>
            <w:bookmarkEnd w:id="30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Один победитель.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31" w:name="_Ref125366813"/>
            <w:r/>
            <w:bookmarkEnd w:id="31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Место подачи документов в отношении цепочки собственников, включая конечных бенефициаров: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sz w:val="26"/>
                <w:szCs w:val="26"/>
              </w:rPr>
              <w:t xml:space="preserve">Почтовый адрес: </w:t>
            </w:r>
            <w:r>
              <w:rPr>
                <w:sz w:val="26"/>
                <w:szCs w:val="26"/>
              </w:rPr>
              <w:t xml:space="preserve">680000 г. Хабаровск, </w:t>
            </w:r>
            <w:r>
              <w:rPr>
                <w:sz w:val="26"/>
                <w:szCs w:val="26"/>
              </w:rPr>
              <w:t xml:space="preserve">ул. Фрунзе, 49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039"/>
              <w:spacing w:before="0" w:beforeAutospacing="0" w:after="0" w:afterAutospacing="0"/>
              <w:rPr>
                <w:b w:val="0"/>
                <w:bCs w:val="0"/>
                <w:sz w:val="26"/>
                <w:szCs w:val="26"/>
                <w14:ligatures w14:val="none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</w:t>
            </w:r>
            <w:r>
              <w:rPr>
                <w:b w:val="0"/>
                <w:bCs w:val="0"/>
                <w:sz w:val="26"/>
                <w:szCs w:val="26"/>
              </w:rPr>
              <w:t xml:space="preserve">ое лицо </w:t>
            </w:r>
            <w:r>
              <w:t xml:space="preserve">для приема документов (ФИО):</w:t>
            </w:r>
            <w:r>
              <w:rPr>
                <w:b w:val="0"/>
                <w:bCs w:val="0"/>
                <w:sz w:val="26"/>
                <w:szCs w:val="26"/>
                <w14:ligatures w14:val="none"/>
              </w:rPr>
            </w:r>
          </w:p>
          <w:p>
            <w:pPr>
              <w:pStyle w:val="1039"/>
              <w:spacing w:before="0" w:beforeAutospacing="0" w:after="0" w:afterAutospacing="0"/>
              <w:rPr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b/>
                <w:bCs/>
              </w:rPr>
              <w:t xml:space="preserve">Пак Алексей Юрьевич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b w:val="0"/>
                <w:bCs w:val="0"/>
                <w:i w:val="0"/>
                <w:sz w:val="26"/>
                <w:szCs w:val="26"/>
                <w14:ligatures w14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t xml:space="preserve">Адрес электронной почты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color w:val="0070c0"/>
              </w:rPr>
              <w:t xml:space="preserve">pak-ay</w:t>
            </w:r>
            <w:hyperlink r:id="rId19" w:tooltip="http://kollang-nv@dgk.ru" w:history="1">
              <w:r>
                <w:rPr>
                  <w:rStyle w:val="1016"/>
                  <w:rFonts w:ascii="Times New Roman" w:hAnsi="Times New Roman" w:cs="Times New Roman"/>
                  <w:color w:val="0070c0"/>
                </w:rPr>
                <w:t xml:space="preserve">@dgk.ru</w:t>
              </w:r>
            </w:hyperlink>
            <w:r>
              <w:rPr>
                <w:b w:val="0"/>
                <w:bCs w:val="0"/>
                <w:i w:val="0"/>
                <w:sz w:val="26"/>
                <w:szCs w:val="26"/>
                <w14:ligatures w14:val="none"/>
              </w:rPr>
            </w:r>
            <w:r>
              <w:rPr>
                <w:b w:val="0"/>
                <w:bCs w:val="0"/>
                <w:i w:val="0"/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b w:val="0"/>
                <w:bCs w:val="0"/>
                <w:sz w:val="26"/>
                <w:szCs w:val="26"/>
              </w:rPr>
              <w:suppressLineNumbers w:val="0"/>
            </w:pPr>
            <w:r>
              <w:rPr>
                <w:sz w:val="26"/>
                <w:szCs w:val="26"/>
              </w:rPr>
              <w:t xml:space="preserve">Контактный телефон: (4212</w:t>
            </w:r>
            <w:r>
              <w:rPr>
                <w:sz w:val="26"/>
                <w:szCs w:val="26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26-41-54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bookmarkStart w:id="32" w:name="_Ref125368490"/>
            <w:r/>
            <w:bookmarkEnd w:id="32"/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Отсутствуют.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846" w:type="dxa"/>
            <w:textDirection w:val="lrTb"/>
            <w:noWrap w:val="false"/>
          </w:tcPr>
          <w:p>
            <w:pPr>
              <w:pStyle w:val="1035"/>
              <w:spacing w:before="60" w:after="60"/>
            </w:pPr>
            <w:r/>
            <w:r/>
          </w:p>
        </w:tc>
        <w:tc>
          <w:tcPr>
            <w:tcW w:w="3232" w:type="dxa"/>
            <w:textDirection w:val="lrTb"/>
            <w:noWrap w:val="false"/>
          </w:tcPr>
          <w:p>
            <w:pPr>
              <w:pStyle w:val="1039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5676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Не требуется.</w:t>
            </w:r>
            <w:r/>
          </w:p>
        </w:tc>
      </w:tr>
    </w:tbl>
    <w:p>
      <w:pPr>
        <w:pStyle w:val="1033"/>
      </w:pPr>
      <w:r/>
      <w:bookmarkStart w:id="369" w:name="_Toc6"/>
      <w:r/>
      <w:bookmarkStart w:id="34" w:name="_Ref125360073"/>
      <w:r/>
      <w:bookmarkStart w:id="36" w:name="_Ref125360337"/>
      <w:r>
        <w:t xml:space="preserve">Общие положения</w:t>
      </w:r>
      <w:bookmarkEnd w:id="34"/>
      <w:r/>
      <w:bookmarkEnd w:id="36"/>
      <w:r/>
      <w:bookmarkEnd w:id="369"/>
      <w:r/>
      <w:r/>
    </w:p>
    <w:p>
      <w:pPr>
        <w:pStyle w:val="1034"/>
      </w:pPr>
      <w:r/>
      <w:bookmarkStart w:id="370" w:name="_Toc7"/>
      <w:r>
        <w:t xml:space="preserve">Общие сведения о закупке</w:t>
      </w:r>
      <w:r/>
      <w:bookmarkEnd w:id="370"/>
      <w:r/>
      <w:r/>
    </w:p>
    <w:p>
      <w:pPr>
        <w:pStyle w:val="1035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035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/>
      <w:r>
        <w:t xml:space="preserve">3</w:t>
      </w:r>
      <w:r/>
      <w:r/>
      <w:r>
        <w:fldChar w:fldCharType="end"/>
      </w:r>
      <w:r>
        <w:t xml:space="preserve"> Документации о закупке.</w:t>
      </w:r>
      <w:r/>
    </w:p>
    <w:p>
      <w:pPr>
        <w:pStyle w:val="1035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 № 1)</w:t>
      </w:r>
      <w:r>
        <w:rPr>
          <w:rStyle w:val="1048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 договора</w:t>
      </w:r>
      <w:r>
        <w:rPr>
          <w:rStyle w:val="1048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Приложении № 2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5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/>
      <w:r>
        <w:t xml:space="preserve">4</w:t>
      </w:r>
      <w:r/>
      <w:r/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/>
      <w:r>
        <w:t xml:space="preserve">5</w:t>
      </w:r>
      <w:r/>
      <w:r/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№ 4</w:t>
      </w:r>
      <w:r>
        <w:rPr>
          <w:rStyle w:val="1048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048"/>
        </w:rPr>
        <w:t xml:space="preserve">№ 5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4"/>
      </w:pPr>
      <w:r/>
      <w:bookmarkStart w:id="371" w:name="_Toc8"/>
      <w:r>
        <w:t xml:space="preserve">Правовой статус документов</w:t>
      </w:r>
      <w:r/>
      <w:bookmarkEnd w:id="371"/>
      <w:r/>
      <w:r/>
    </w:p>
    <w:p>
      <w:pPr>
        <w:pStyle w:val="1035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035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035"/>
        <w:keepNext/>
      </w:pPr>
      <w:r/>
      <w:bookmarkStart w:id="39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/>
      <w:r>
        <w:t xml:space="preserve">5.5.25.2.8</w:t>
      </w:r>
      <w:r/>
      <w:r/>
      <w:r>
        <w:fldChar w:fldCharType="end"/>
      </w:r>
      <w:bookmarkEnd w:id="39"/>
      <w:r>
        <w:t xml:space="preserve">.</w:t>
      </w:r>
      <w:r/>
    </w:p>
    <w:p>
      <w:pPr>
        <w:pStyle w:val="1035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035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035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035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035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034"/>
      </w:pPr>
      <w:r/>
      <w:bookmarkStart w:id="372" w:name="_Toc9"/>
      <w:r/>
      <w:bookmarkStart w:id="41" w:name="_Ref125363536"/>
      <w:r>
        <w:t xml:space="preserve">Обжалование</w:t>
      </w:r>
      <w:r/>
      <w:bookmarkEnd w:id="41"/>
      <w:r/>
      <w:bookmarkEnd w:id="372"/>
      <w:r/>
      <w:r/>
    </w:p>
    <w:p>
      <w:pPr>
        <w:pStyle w:val="1035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035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035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036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036"/>
      </w:pPr>
      <w:r>
        <w:t xml:space="preserve">признать заявление Участника необоснованным.</w:t>
      </w:r>
      <w:r/>
    </w:p>
    <w:p>
      <w:pPr>
        <w:pStyle w:val="1035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035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036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036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039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034"/>
      </w:pPr>
      <w:r/>
      <w:bookmarkStart w:id="373" w:name="_Toc10"/>
      <w:r/>
      <w:bookmarkStart w:id="42" w:name="_Ref125472658"/>
      <w:r>
        <w:t xml:space="preserve">Особые положения при проведении закупки с использованием ЭП</w:t>
      </w:r>
      <w:bookmarkEnd w:id="42"/>
      <w:r/>
      <w:bookmarkEnd w:id="373"/>
      <w:r/>
      <w:r/>
    </w:p>
    <w:p>
      <w:pPr>
        <w:pStyle w:val="1035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035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035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035"/>
      </w:pPr>
      <w:r/>
      <w:bookmarkStart w:id="44" w:name="_Ref135748672"/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bookmarkEnd w:id="44"/>
      <w:r/>
      <w:r/>
    </w:p>
    <w:p>
      <w:pPr>
        <w:pStyle w:val="1035"/>
      </w:pPr>
      <w:r/>
      <w:bookmarkStart w:id="45" w:name="_Ref135748741"/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bookmarkEnd w:id="45"/>
      <w:r/>
      <w:r/>
    </w:p>
    <w:p>
      <w:pPr>
        <w:pStyle w:val="1034"/>
      </w:pPr>
      <w:r/>
      <w:bookmarkStart w:id="374" w:name="_Toc11"/>
      <w:r>
        <w:t xml:space="preserve">Прочие положения</w:t>
      </w:r>
      <w:r/>
      <w:bookmarkEnd w:id="374"/>
      <w:r/>
      <w:r/>
    </w:p>
    <w:p>
      <w:pPr>
        <w:pStyle w:val="1035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035"/>
      </w:pPr>
      <w:r/>
      <w:bookmarkStart w:id="47" w:name="_Ref136257236"/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bookmarkEnd w:id="47"/>
      <w:r/>
      <w:r/>
    </w:p>
    <w:p>
      <w:pPr>
        <w:pStyle w:val="1035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033"/>
      </w:pPr>
      <w:r/>
      <w:bookmarkStart w:id="375" w:name="_Toc12"/>
      <w:r/>
      <w:bookmarkStart w:id="49" w:name="_Ref125361210"/>
      <w:r>
        <w:t xml:space="preserve">Требования к Участникам</w:t>
      </w:r>
      <w:r/>
      <w:bookmarkEnd w:id="49"/>
      <w:r/>
      <w:bookmarkEnd w:id="375"/>
      <w:r/>
      <w:r/>
    </w:p>
    <w:p>
      <w:pPr>
        <w:pStyle w:val="1034"/>
      </w:pPr>
      <w:r/>
      <w:bookmarkStart w:id="376" w:name="_Toc13"/>
      <w:r/>
      <w:bookmarkStart w:id="50" w:name="_Ref127524530"/>
      <w:r>
        <w:t xml:space="preserve">Общие требования к Участникам</w:t>
      </w:r>
      <w:bookmarkEnd w:id="50"/>
      <w:r/>
      <w:bookmarkEnd w:id="376"/>
      <w:r/>
      <w:r/>
    </w:p>
    <w:p>
      <w:pPr>
        <w:pStyle w:val="1035"/>
      </w:pPr>
      <w:r/>
      <w:bookmarkStart w:id="52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предприниматель), </w:t>
      </w:r>
      <w:r>
        <w:t xml:space="preserve">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52"/>
      <w:r/>
      <w:r/>
    </w:p>
    <w:p>
      <w:pPr>
        <w:pStyle w:val="1035"/>
      </w:pPr>
      <w:r>
        <w:t xml:space="preserve">Однако, чтобы претендовать на победу в закупке</w:t>
      </w:r>
      <w:r>
        <w:t xml:space="preserve"> в целом должен отвечать требованиям, установленным в Документации о закупке.</w:t>
      </w:r>
      <w:r/>
    </w:p>
    <w:p>
      <w:pPr>
        <w:pStyle w:val="1035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требований (Приложение № 1)</w:t>
      </w:r>
      <w:r>
        <w:rPr>
          <w:rStyle w:val="1048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Проекта договора (Приложение № 2)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5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048"/>
        </w:rPr>
        <w:t xml:space="preserve">Приложении № 3</w:t>
      </w:r>
      <w:r>
        <w:rPr>
          <w:rStyle w:val="1048"/>
        </w:rPr>
        <w:fldChar w:fldCharType="end"/>
      </w:r>
      <w:r>
        <w:t xml:space="preserve">:</w:t>
      </w:r>
      <w:r/>
    </w:p>
    <w:p>
      <w:pPr>
        <w:pStyle w:val="1036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/>
      <w:r>
        <w:t xml:space="preserve">8.8.2</w:t>
      </w:r>
      <w:r/>
      <w:r/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036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/>
      <w:r>
        <w:t xml:space="preserve">8.8.3</w:t>
      </w:r>
      <w:r/>
      <w:r/>
      <w:r>
        <w:fldChar w:fldCharType="end"/>
      </w:r>
      <w:r>
        <w:t xml:space="preserve">).</w:t>
      </w:r>
      <w:r/>
    </w:p>
    <w:p>
      <w:pPr>
        <w:pStyle w:val="1035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036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/>
      <w:r>
        <w:t xml:space="preserve">3.2</w:t>
      </w:r>
      <w:r/>
      <w:r/>
      <w:r>
        <w:fldChar w:fldCharType="end"/>
      </w:r>
      <w:r>
        <w:t xml:space="preserve">).</w:t>
      </w:r>
      <w:r/>
    </w:p>
    <w:p>
      <w:pPr>
        <w:pStyle w:val="1035"/>
      </w:pPr>
      <w:r/>
      <w:r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048"/>
        </w:rPr>
        <w:t xml:space="preserve">Требованиях к Участникам (Приложение № 3)</w:t>
      </w:r>
      <w:r>
        <w:rPr>
          <w:rStyle w:val="1048"/>
        </w:rPr>
        <w:fldChar w:fldCharType="end"/>
      </w:r>
      <w:r>
        <w:t xml:space="preserve">, если иное не установлено в Документации о закупке.</w:t>
      </w:r>
      <w:r/>
    </w:p>
    <w:p>
      <w:pPr>
        <w:pStyle w:val="1034"/>
      </w:pPr>
      <w:r/>
      <w:bookmarkStart w:id="377" w:name="_Toc14"/>
      <w:r/>
      <w:bookmarkStart w:id="65" w:name="_Ref125361702"/>
      <w:r>
        <w:t xml:space="preserve">Генеральные подрядчики</w:t>
      </w:r>
      <w:bookmarkEnd w:id="65"/>
      <w:r/>
      <w:bookmarkEnd w:id="377"/>
      <w:r/>
      <w:r/>
    </w:p>
    <w:p>
      <w:pPr>
        <w:pStyle w:val="1035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035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/>
      <w:r>
        <w:t xml:space="preserve">8.8.4</w:t>
      </w:r>
      <w:r/>
      <w:r/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048"/>
        </w:rPr>
        <w:t xml:space="preserve">Требований к Участникам (Приложение № 3)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5"/>
        <w:keepNext/>
      </w:pPr>
      <w:r>
        <w:t xml:space="preserve">Генеральный подрядчик:</w:t>
      </w:r>
      <w:r/>
    </w:p>
    <w:p>
      <w:pPr>
        <w:pStyle w:val="1036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/>
      <w:r>
        <w:t xml:space="preserve">8.8.2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/>
      <w:r>
        <w:t xml:space="preserve">8.8.3</w:t>
      </w:r>
      <w:r/>
      <w:r/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036"/>
      </w:pPr>
      <w:r>
        <w:t xml:space="preserve">в рамках остальных специальн</w:t>
      </w:r>
      <w:r>
        <w:t xml:space="preserve">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11)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).</w:t>
      </w:r>
      <w:r/>
    </w:p>
    <w:p>
      <w:pPr>
        <w:pStyle w:val="1035"/>
        <w:keepNext/>
      </w:pPr>
      <w:r/>
      <w:bookmarkStart w:id="67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036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/>
      <w:r>
        <w:t xml:space="preserve">8.8.2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/>
      <w:r>
        <w:t xml:space="preserve">8.8.3</w:t>
      </w:r>
      <w:r/>
      <w:r/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039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поручен </w:t>
      </w:r>
      <w:bookmarkEnd w:id="67"/>
      <w:r>
        <w:t xml:space="preserve">в соответствии с представленным в Техническом предложении Планом распределения объемов поставки продукции (форма 11)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).</w:t>
      </w:r>
      <w:r/>
    </w:p>
    <w:p>
      <w:pPr>
        <w:pStyle w:val="1035"/>
      </w:pPr>
      <w:r/>
      <w:bookmarkStart w:id="68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8"/>
      <w:r/>
      <w:r/>
    </w:p>
    <w:p>
      <w:pPr>
        <w:pStyle w:val="1035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/>
      <w:r>
        <w:t xml:space="preserve">8.8.4</w:t>
      </w:r>
      <w:r/>
      <w:r/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048"/>
        </w:rPr>
        <w:t xml:space="preserve">Требований к Участникам (Приложение № 3)</w:t>
      </w:r>
      <w:r>
        <w:rPr>
          <w:rStyle w:val="1048"/>
        </w:rPr>
        <w:fldChar w:fldCharType="end"/>
      </w:r>
      <w:r>
        <w:t xml:space="preserve">.Ответственность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035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3"/>
      </w:pPr>
      <w:r/>
      <w:bookmarkStart w:id="378" w:name="_Toc15"/>
      <w:r/>
      <w:bookmarkStart w:id="69" w:name="_Ref125367098"/>
      <w:r/>
      <w:bookmarkStart w:id="70" w:name="_Ref125361211"/>
      <w:r/>
      <w:bookmarkStart w:id="71" w:name="_Ref125367107"/>
      <w:r/>
      <w:bookmarkStart w:id="73" w:name="_Ref125367974"/>
      <w:r>
        <w:t xml:space="preserve">Порядок проведения закупки</w:t>
      </w:r>
      <w:bookmarkEnd w:id="69"/>
      <w:r/>
      <w:bookmarkEnd w:id="70"/>
      <w:r/>
      <w:bookmarkEnd w:id="71"/>
      <w:r/>
      <w:bookmarkEnd w:id="73"/>
      <w:r/>
      <w:bookmarkEnd w:id="378"/>
      <w:r/>
      <w:r/>
    </w:p>
    <w:p>
      <w:pPr>
        <w:pStyle w:val="1034"/>
      </w:pPr>
      <w:r/>
      <w:bookmarkStart w:id="379" w:name="_Toc16"/>
      <w:r/>
      <w:bookmarkStart w:id="74" w:name="_Ref126141932"/>
      <w:r>
        <w:t xml:space="preserve">Общий порядок проведения закупки</w:t>
      </w:r>
      <w:bookmarkEnd w:id="74"/>
      <w:r/>
      <w:bookmarkEnd w:id="379"/>
      <w:r/>
      <w:r/>
    </w:p>
    <w:p>
      <w:pPr>
        <w:pStyle w:val="1035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046"/>
        <w:tblW w:w="14003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30"/>
        <w:gridCol w:w="1984"/>
        <w:gridCol w:w="1348"/>
        <w:gridCol w:w="1205"/>
        <w:gridCol w:w="2130"/>
        <w:gridCol w:w="2408"/>
        <w:gridCol w:w="2267"/>
        <w:gridCol w:w="2231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40" w:after="40"/>
              <w:widowControl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7"/>
            <w:tcBorders>
              <w:right w:val="none" w:color="000000" w:sz="4" w:space="0"/>
            </w:tcBorders>
            <w:tcW w:w="13573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40" w:after="40"/>
              <w:widowControl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/>
                <w:bCs/>
                <w:sz w:val="24"/>
                <w:szCs w:val="24"/>
              </w:rPr>
              <w:instrText xml:space="preserve"> \* MERGEFORMAT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/>
            <w:r>
              <w:t xml:space="preserve">4.2</w:t>
            </w:r>
            <w:r/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6667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4.3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08" w:type="dxa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_Ref130394802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4.4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7" w:type="dxa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4.5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1" w:type="dxa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_Ref126141962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4.15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332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 их 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4.6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335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4.7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08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1" w:type="dxa"/>
            <w:vAlign w:val="bottom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tcW w:w="11342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заявкам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_Ref130221619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4.8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1" w:type="dxa"/>
            <w:vAlign w:val="center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_Ref126141962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4.15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332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заявок (отборочная стадия), в том числе (при необходимости) проведение аккредитации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4.9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3335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_Ref130985951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08" w:type="dxa"/>
            <w:vAlign w:val="center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4.10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7" w:type="dxa"/>
            <w:vAlign w:val="center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4.14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629"/>
        </w:trPr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4.11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4683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 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_Ref130985951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408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168"/>
        </w:trPr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4683" w:type="dxa"/>
            <w:textDirection w:val="lrTb"/>
            <w:noWrap w:val="false"/>
          </w:tcPr>
          <w:p>
            <w:pPr>
              <w:pStyle w:val="1051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[Дополнение (в случае проведения закупки с предоставлением преференции продукции, изготовленной с использованием российского алюминия; в остальных случаях удалить всю строка таблицы, в которой находится это дополнение):]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преференций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в части использования российского алюминия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_Ref125640994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rPr>
                <w:b/>
                <w:bCs/>
              </w:rPr>
              <w:t xml:space="preserve">Error! Reference source not found.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051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[Окончание дополнения]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8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9075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4.13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7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430" w:type="dxa"/>
            <w:vAlign w:val="bottom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  <w:u w:val="single"/>
              </w:rPr>
            </w:r>
            <w:r>
              <w:rPr>
                <w:bCs/>
                <w:sz w:val="24"/>
                <w:szCs w:val="24"/>
                <w:u w:val="single"/>
              </w:rPr>
            </w:r>
          </w:p>
        </w:tc>
        <w:tc>
          <w:tcPr>
            <w:gridSpan w:val="3"/>
            <w:tcW w:w="4537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_Ref138232981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5.2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/>
          </w:p>
        </w:tc>
        <w:tc>
          <w:tcPr>
            <w:gridSpan w:val="2"/>
            <w:tcW w:w="4538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на 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_Ref130985951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/>
          </w:p>
        </w:tc>
        <w:tc>
          <w:tcPr>
            <w:gridSpan w:val="2"/>
            <w:tcBorders>
              <w:right w:val="none" w:color="000000" w:sz="4" w:space="0"/>
            </w:tcBorders>
            <w:tcW w:w="4498" w:type="dxa"/>
            <w:textDirection w:val="lrTb"/>
            <w:noWrap w:val="false"/>
          </w:tcPr>
          <w:p>
            <w:pPr>
              <w:pStyle w:val="1039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/>
            <w:r>
              <w:t xml:space="preserve">5.3</w:t>
            </w:r>
            <w:r/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 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039"/>
      </w:pPr>
      <w:r/>
      <w:bookmarkStart w:id="76" w:name="_Ref125362061"/>
      <w:r/>
      <w:r/>
    </w:p>
    <w:p>
      <w:pPr>
        <w:pStyle w:val="103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4"/>
      </w:pPr>
      <w:r/>
      <w:bookmarkStart w:id="380" w:name="_Toc17"/>
      <w:r/>
      <w:bookmarkStart w:id="78" w:name="_Ref130286532"/>
      <w:r>
        <w:t xml:space="preserve">Официальное размещение Извещения и Документации о закупке</w:t>
      </w:r>
      <w:bookmarkEnd w:id="76"/>
      <w:r/>
      <w:bookmarkEnd w:id="78"/>
      <w:r/>
      <w:bookmarkEnd w:id="380"/>
      <w:r/>
      <w:r/>
    </w:p>
    <w:p>
      <w:pPr>
        <w:pStyle w:val="1035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035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035"/>
      </w:pPr>
      <w:r/>
      <w:bookmarkStart w:id="79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9"/>
      <w:r/>
      <w:r/>
    </w:p>
    <w:p>
      <w:pPr>
        <w:pStyle w:val="1035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034"/>
      </w:pPr>
      <w:r/>
      <w:bookmarkStart w:id="381" w:name="_Toc18"/>
      <w:r/>
      <w:bookmarkStart w:id="80" w:name="_Ref130281199"/>
      <w:r/>
      <w:bookmarkStart w:id="82" w:name="_Ref130394681"/>
      <w:r>
        <w:t xml:space="preserve">Подготовка заявки</w:t>
      </w:r>
      <w:bookmarkEnd w:id="80"/>
      <w:r/>
      <w:bookmarkEnd w:id="82"/>
      <w:r/>
      <w:bookmarkEnd w:id="381"/>
      <w:r/>
      <w:r/>
    </w:p>
    <w:p>
      <w:pPr>
        <w:pStyle w:val="1035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035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fldChar w:fldCharType="separate"/>
      </w:r>
      <w:r/>
      <w:r>
        <w:t xml:space="preserve">4.6</w:t>
      </w:r>
      <w:r/>
      <w:r/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035"/>
      </w:pPr>
      <w:r/>
      <w:bookmarkStart w:id="83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</w:instrText>
      </w:r>
      <w:r>
        <w:fldChar w:fldCharType="separate"/>
      </w:r>
      <w:r>
        <w:rPr>
          <w:rStyle w:val="1048"/>
        </w:rPr>
        <w:t xml:space="preserve">Приложением № 6 – Состав заявки</w:t>
      </w:r>
      <w:r>
        <w:rPr>
          <w:rStyle w:val="1048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5"/>
      </w:pPr>
      <w:r/>
      <w:bookmarkStart w:id="84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3"/>
      <w:r/>
      <w:bookmarkEnd w:id="84"/>
      <w:r/>
      <w:r/>
    </w:p>
    <w:p>
      <w:pPr>
        <w:pStyle w:val="1035"/>
      </w:pPr>
      <w:r/>
      <w:bookmarkStart w:id="85" w:name="_Ref125362071"/>
      <w:r/>
      <w:bookmarkStart w:id="86" w:name="_Ref125366672"/>
      <w:r/>
      <w:bookmarkStart w:id="87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fldChar w:fldCharType="separate"/>
      </w:r>
      <w:r/>
      <w:r>
        <w:t xml:space="preserve">5.5.25.2.1</w:t>
      </w:r>
      <w:r/>
      <w:r/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035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035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035"/>
      </w:pPr>
      <w:r/>
      <w:bookmarkStart w:id="88" w:name="_Ref125370708"/>
      <w:r/>
      <w:bookmarkStart w:id="89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035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Техническими требованиями (Приложение № 1)</w:t>
      </w:r>
      <w:r>
        <w:rPr>
          <w:rStyle w:val="1048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Проектом договора (Приложение № 2)</w:t>
      </w:r>
      <w:r>
        <w:rPr>
          <w:rStyle w:val="1048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8"/>
      <w:r/>
      <w:bookmarkEnd w:id="89"/>
      <w:r/>
      <w:r/>
    </w:p>
    <w:p>
      <w:pPr>
        <w:pStyle w:val="1051"/>
        <w:keepNext/>
      </w:pPr>
      <w:r>
        <w:t xml:space="preserve">[Альтернатива</w:t>
      </w:r>
      <w:r>
        <w:rPr>
          <w:lang w:val="en-US"/>
        </w:rPr>
        <w:t xml:space="preserve"> </w:t>
      </w:r>
      <w:r>
        <w:t xml:space="preserve">1 (в случае закупки простой, стандартной, серийно выпускаемой продукции с указанием конкретной торговой марки (в случаях, установленных в Законе 223-ФЗ), а также в случае закупки работ / услуг по исчерпывающим неизменным исходным требованиям Заказчика):]</w:t>
      </w:r>
      <w:r/>
    </w:p>
    <w:p>
      <w:pPr>
        <w:pStyle w:val="1035"/>
      </w:pPr>
      <w:r>
        <w:t xml:space="preserve">В качестве Технического предложения Участник в составе заявки предоставляет по установленной форме (форма 4;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) согласие (декларацию) на поставку продукции на условиях, указанных в Документации о закупке, в том числе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 № 1)</w:t>
      </w:r>
      <w:r>
        <w:rPr>
          <w:rStyle w:val="1048"/>
        </w:rPr>
        <w:fldChar w:fldCharType="end"/>
      </w:r>
      <w:r>
        <w:t xml:space="preserve">, и не подлежащих изменению по результатам проведения закупки (без подробных предложений).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/>
    </w:p>
    <w:p>
      <w:pPr>
        <w:pStyle w:val="1051"/>
      </w:pPr>
      <w:r>
        <w:t xml:space="preserve">[Альтернатива</w:t>
      </w:r>
      <w:r>
        <w:rPr>
          <w:lang w:val="en-US"/>
        </w:rPr>
        <w:t xml:space="preserve"> </w:t>
      </w:r>
      <w:r>
        <w:t xml:space="preserve">2 (в случае закупки сложной продукции, требующей указания со стороны Участника конкретных технических, функциональных, эксплуатационных характеристик такой продукции и (или) предусматривающей возможность поставки эквивалентной п</w:t>
      </w:r>
      <w:r>
        <w:t xml:space="preserve">родукции, а также в случае закупки работ / услуг, требующих в соответствии с разработанными техническими требованиями со стороны Участника описания своего подробного предложения в отношении технологии выполнения таких работ, объема оказания услуг и т.п.):]</w:t>
      </w:r>
      <w:r/>
    </w:p>
    <w:p>
      <w:pPr>
        <w:pStyle w:val="1035"/>
      </w:pPr>
      <w:r/>
      <w:bookmarkStart w:id="90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 № 1)</w:t>
      </w:r>
      <w:r>
        <w:rPr>
          <w:rStyle w:val="1048"/>
        </w:rPr>
        <w:fldChar w:fldCharType="end"/>
      </w:r>
      <w:r>
        <w:t xml:space="preserve">.</w:t>
      </w:r>
      <w:bookmarkEnd w:id="90"/>
      <w:r/>
      <w:r/>
    </w:p>
    <w:p>
      <w:pPr>
        <w:pStyle w:val="1035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 № 1)</w:t>
      </w:r>
      <w:r>
        <w:rPr>
          <w:rStyle w:val="1048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035"/>
      </w:pPr>
      <w:r>
        <w:t xml:space="preserve">Если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 № 1)</w:t>
      </w:r>
      <w:r>
        <w:rPr>
          <w:rStyle w:val="1048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 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 № 1)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5"/>
      </w:pPr>
      <w:r/>
      <w:bookmarkStart w:id="9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Техническими требованиями (Приложение № 1)</w:t>
      </w:r>
      <w:r>
        <w:rPr>
          <w:rStyle w:val="1048"/>
        </w:rPr>
        <w:fldChar w:fldCharType="end"/>
      </w:r>
      <w:r>
        <w:t xml:space="preserve">.</w:t>
      </w:r>
      <w:bookmarkEnd w:id="91"/>
      <w:r/>
      <w:r/>
    </w:p>
    <w:p>
      <w:pPr>
        <w:pStyle w:val="1035"/>
      </w:pPr>
      <w:r/>
      <w:bookmarkStart w:id="92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</w:instrText>
      </w:r>
      <w:r>
        <w:fldChar w:fldCharType="separate"/>
      </w:r>
      <w:r/>
      <w:r>
        <w:t xml:space="preserve">4.3.11</w:t>
      </w:r>
      <w:r/>
      <w:r/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/>
      <w:r>
        <w:t xml:space="preserve">4.3.14</w:t>
      </w:r>
      <w:r/>
      <w:r/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2"/>
      <w:r/>
      <w:r/>
    </w:p>
    <w:p>
      <w:pPr>
        <w:pStyle w:val="1051"/>
        <w:rPr>
          <w:lang w:val="en-US"/>
        </w:rPr>
      </w:pPr>
      <w:r>
        <w:rPr>
          <w:lang w:val="en-US"/>
        </w:rPr>
        <w:t xml:space="preserve">[</w:t>
      </w:r>
      <w:r>
        <w:t xml:space="preserve">Окончание выбора альтернатив</w:t>
      </w:r>
      <w:r>
        <w:rPr>
          <w:lang w:val="en-US"/>
        </w:rPr>
        <w:t xml:space="preserve">]</w:t>
      </w:r>
      <w:r>
        <w:rPr>
          <w:lang w:val="en-US"/>
        </w:rPr>
      </w:r>
      <w:r>
        <w:rPr>
          <w:lang w:val="en-US"/>
        </w:rPr>
      </w:r>
    </w:p>
    <w:p>
      <w:pPr>
        <w:pStyle w:val="1035"/>
        <w:keepNext/>
      </w:pPr>
      <w:r/>
      <w:bookmarkStart w:id="93" w:name="_Ref125714384"/>
      <w:r/>
      <w:bookmarkStart w:id="94" w:name="_Ref125370398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036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036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3"/>
      <w:r/>
      <w:bookmarkEnd w:id="94"/>
      <w:r/>
      <w:r/>
    </w:p>
    <w:p>
      <w:pPr>
        <w:pStyle w:val="1035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036"/>
      </w:pPr>
      <w:r>
        <w:t xml:space="preserve">полномочий таких органов / лиц на оформление этих документов;</w:t>
      </w:r>
      <w:r/>
    </w:p>
    <w:p>
      <w:pPr>
        <w:pStyle w:val="1036"/>
      </w:pPr>
      <w:r>
        <w:t xml:space="preserve">формы, объема и содержания этих документов.</w:t>
      </w:r>
      <w:r/>
    </w:p>
    <w:p>
      <w:pPr>
        <w:pStyle w:val="1035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036"/>
      </w:pPr>
      <w:r>
        <w:t xml:space="preserve">документы заявки могут предоставляться как в графическом виде (в том числе в виде скан-копии; рекомендуемый формат: *.</w:t>
      </w:r>
      <w:r>
        <w:rPr>
          <w:lang w:val="en-US"/>
        </w:rPr>
        <w:t xml:space="preserve">pdf</w:t>
      </w:r>
      <w:r>
        <w:t xml:space="preserve">),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скан-копии;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036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036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036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036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035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034"/>
      </w:pPr>
      <w:r/>
      <w:bookmarkStart w:id="382" w:name="_Toc19"/>
      <w:r/>
      <w:bookmarkStart w:id="95" w:name="_Ref130394205"/>
      <w:r/>
      <w:bookmarkStart w:id="96" w:name="_Ref130394802"/>
      <w:r/>
      <w:bookmarkStart w:id="98" w:name="_Ref130394785"/>
      <w:r>
        <w:t xml:space="preserve">Разъяснение Документации о закупке</w:t>
      </w:r>
      <w:bookmarkEnd w:id="85"/>
      <w:r/>
      <w:bookmarkEnd w:id="86"/>
      <w:r/>
      <w:bookmarkEnd w:id="87"/>
      <w:r/>
      <w:bookmarkEnd w:id="95"/>
      <w:r/>
      <w:bookmarkEnd w:id="96"/>
      <w:r/>
      <w:bookmarkEnd w:id="98"/>
      <w:r/>
      <w:bookmarkEnd w:id="382"/>
      <w:r/>
      <w:r/>
    </w:p>
    <w:p>
      <w:pPr>
        <w:pStyle w:val="1035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035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035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035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035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035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Проекта договора (Приложения № 2)</w:t>
      </w:r>
      <w:r>
        <w:rPr>
          <w:rStyle w:val="1048"/>
        </w:rPr>
        <w:fldChar w:fldCharType="end"/>
      </w:r>
      <w:r>
        <w:rPr>
          <w:rStyle w:val="1048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035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034"/>
      </w:pPr>
      <w:r/>
      <w:bookmarkStart w:id="383" w:name="_Toc20"/>
      <w:r/>
      <w:bookmarkStart w:id="99" w:name="_Ref125362076"/>
      <w:r/>
      <w:bookmarkStart w:id="101" w:name="_Ref125364404"/>
      <w:r/>
      <w:bookmarkStart w:id="102" w:name="_Ref125363891"/>
      <w:r>
        <w:t xml:space="preserve">Изменения Извещения и (или) Документации о закупке</w:t>
      </w:r>
      <w:bookmarkEnd w:id="99"/>
      <w:r/>
      <w:bookmarkEnd w:id="101"/>
      <w:r/>
      <w:bookmarkEnd w:id="102"/>
      <w:r/>
      <w:bookmarkEnd w:id="383"/>
      <w:r/>
      <w:r/>
    </w:p>
    <w:p>
      <w:pPr>
        <w:pStyle w:val="1035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 вправе внести изменения в Извещение и (или) Документацию о закупке. При 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035"/>
      </w:pPr>
      <w:r/>
      <w:bookmarkStart w:id="103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 в пределах срока действия заявок и с уведомлением Участников, подавших заявки.</w:t>
      </w:r>
      <w:bookmarkEnd w:id="103"/>
      <w:r/>
      <w:r/>
    </w:p>
    <w:p>
      <w:pPr>
        <w:pStyle w:val="1035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035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/>
      <w:r>
        <w:t xml:space="preserve">4.5.2</w:t>
      </w:r>
      <w:r/>
      <w:r/>
      <w:r>
        <w:fldChar w:fldCharType="end"/>
      </w:r>
      <w:r>
        <w:t xml:space="preserve">), срок подачи заявок будет продлен таким об</w:t>
      </w:r>
      <w:r>
        <w:t xml:space="preserve">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 не менее 3 (трех) рабочих дней.</w:t>
      </w:r>
      <w:r/>
    </w:p>
    <w:p>
      <w:pPr>
        <w:pStyle w:val="1035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034"/>
      </w:pPr>
      <w:r/>
      <w:bookmarkStart w:id="384" w:name="_Toc21"/>
      <w:r/>
      <w:bookmarkStart w:id="105" w:name="_Ref125362119"/>
      <w:r>
        <w:t xml:space="preserve">Подача заявок и их прием</w:t>
      </w:r>
      <w:r/>
      <w:bookmarkEnd w:id="105"/>
      <w:r/>
      <w:bookmarkEnd w:id="384"/>
      <w:r/>
      <w:r/>
    </w:p>
    <w:p>
      <w:pPr>
        <w:pStyle w:val="1035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). Заявки, поданные позднее установленного срока, не могут быть приняты Организатором, независимо от причин опоздания.</w:t>
      </w:r>
      <w:r/>
    </w:p>
    <w:p>
      <w:pPr>
        <w:pStyle w:val="1035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035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035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035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035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035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034"/>
      </w:pPr>
      <w:r/>
      <w:bookmarkStart w:id="385" w:name="_Toc22"/>
      <w:r/>
      <w:bookmarkStart w:id="107" w:name="_Ref125363819"/>
      <w:r/>
      <w:bookmarkStart w:id="108" w:name="_Ref125362130"/>
      <w:r/>
      <w:bookmarkStart w:id="109" w:name="_Ref125365136"/>
      <w:r/>
      <w:bookmarkStart w:id="110" w:name="_Ref125362192"/>
      <w:r>
        <w:t xml:space="preserve">Изменение и отзыв заявок</w:t>
      </w:r>
      <w:r/>
      <w:bookmarkEnd w:id="107"/>
      <w:r/>
      <w:bookmarkEnd w:id="108"/>
      <w:r/>
      <w:bookmarkEnd w:id="109"/>
      <w:r/>
      <w:bookmarkEnd w:id="110"/>
      <w:r/>
      <w:bookmarkEnd w:id="385"/>
      <w:r/>
      <w:r/>
    </w:p>
    <w:p>
      <w:pPr>
        <w:pStyle w:val="1035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035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035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/>
      <w:r>
        <w:t xml:space="preserve">4.4.6</w:t>
      </w:r>
      <w:r/>
      <w:r/>
      <w:r>
        <w:fldChar w:fldCharType="end"/>
      </w:r>
      <w:r>
        <w:t xml:space="preserve">.</w:t>
      </w:r>
      <w:r/>
    </w:p>
    <w:p>
      <w:pPr>
        <w:pStyle w:val="1035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034"/>
      </w:pPr>
      <w:r/>
      <w:bookmarkStart w:id="386" w:name="_Toc23"/>
      <w:r/>
      <w:bookmarkStart w:id="112" w:name="_Ref130221619"/>
      <w:r/>
      <w:bookmarkStart w:id="113" w:name="_Ref125364340"/>
      <w:r>
        <w:t xml:space="preserve">Открытие доступа к заявкам</w:t>
      </w:r>
      <w:r/>
      <w:bookmarkEnd w:id="112"/>
      <w:r/>
      <w:bookmarkEnd w:id="386"/>
      <w:r/>
      <w:r/>
    </w:p>
    <w:p>
      <w:pPr>
        <w:pStyle w:val="1035"/>
      </w:pPr>
      <w:r>
        <w:t xml:space="preserve">Оператор ЭП направляет в адрес Организатора заявки в срок не 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).</w:t>
      </w:r>
      <w:r/>
    </w:p>
    <w:p>
      <w:pPr>
        <w:pStyle w:val="1035"/>
      </w:pPr>
      <w:r>
        <w:t xml:space="preserve">Подробные правила открытия Организатору доступа заявкам определяются Регламентом ЭП, с использованием которой проводится закупка.</w:t>
      </w:r>
      <w:bookmarkEnd w:id="113"/>
      <w:r/>
      <w:r/>
    </w:p>
    <w:p>
      <w:pPr>
        <w:pStyle w:val="1034"/>
      </w:pPr>
      <w:r/>
      <w:bookmarkStart w:id="387" w:name="_Toc24"/>
      <w:r/>
      <w:bookmarkStart w:id="114" w:name="_Ref125362364"/>
      <w:r/>
      <w:bookmarkStart w:id="115" w:name="_Ref125366689"/>
      <w:r/>
      <w:bookmarkStart w:id="117" w:name="_Ref135749133"/>
      <w:r>
        <w:t xml:space="preserve">Рассмотрение заявок (отборочная стадия)</w:t>
      </w:r>
      <w:bookmarkEnd w:id="114"/>
      <w:r/>
      <w:bookmarkEnd w:id="115"/>
      <w:r>
        <w:t xml:space="preserve">, в том числе (при необходимости) проведение аккредитации</w:t>
      </w:r>
      <w:r/>
      <w:bookmarkEnd w:id="117"/>
      <w:r/>
      <w:bookmarkEnd w:id="387"/>
      <w:r/>
      <w:r/>
    </w:p>
    <w:p>
      <w:pPr>
        <w:pStyle w:val="1035"/>
      </w:pPr>
      <w:r>
        <w:t xml:space="preserve">Дата окончания срока рассмотрения заявок 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. Организатор по согласованию с Заказчиком вправе, при необходимости, изменить ее, официально разместив информацию об этом.</w:t>
      </w:r>
      <w:r/>
    </w:p>
    <w:p>
      <w:pPr>
        <w:pStyle w:val="1035"/>
      </w:pPr>
      <w:r>
        <w:t xml:space="preserve">В рамках рассмотрения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</w:instrText>
      </w:r>
      <w:r>
        <w:fldChar w:fldCharType="separate"/>
      </w:r>
      <w:r>
        <w:rPr>
          <w:rStyle w:val="1048"/>
        </w:rPr>
        <w:t xml:space="preserve">Отборочным критериям рассмотрения заявок (Приложение № 7)</w:t>
      </w:r>
      <w:r>
        <w:rPr>
          <w:rStyle w:val="1048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035"/>
      </w:pPr>
      <w:r>
        <w:t xml:space="preserve">Рассмотрение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или иным законным способом.</w:t>
      </w:r>
      <w:r/>
    </w:p>
    <w:p>
      <w:pPr>
        <w:pStyle w:val="1035"/>
        <w:keepNext/>
      </w:pPr>
      <w:r>
        <w:t xml:space="preserve">При выявлении в рамках рассмотрения заявок наличия арифметических ошибок, в том числе:</w:t>
      </w:r>
      <w:r/>
    </w:p>
    <w:p>
      <w:pPr>
        <w:pStyle w:val="1036"/>
      </w:pPr>
      <w:r>
        <w:t xml:space="preserve">в результате суммирования единичных расценок;</w:t>
      </w:r>
      <w:r/>
    </w:p>
    <w:p>
      <w:pPr>
        <w:pStyle w:val="1036"/>
      </w:pPr>
      <w:r>
        <w:t xml:space="preserve">в итогах умножения единичных расценок на объем продукции;</w:t>
      </w:r>
      <w:r/>
    </w:p>
    <w:p>
      <w:pPr>
        <w:pStyle w:val="1036"/>
      </w:pPr>
      <w:r>
        <w:t xml:space="preserve">в вычислении суммы НДС и итоговой стоимости заявки с учетом НДС;</w:t>
      </w:r>
      <w:r/>
    </w:p>
    <w:p>
      <w:pPr>
        <w:pStyle w:val="1036"/>
      </w:pPr>
      <w:r>
        <w:t xml:space="preserve">иных внутренних противоречий в составе заявки,</w:t>
      </w:r>
      <w:r/>
    </w:p>
    <w:p>
      <w:pPr>
        <w:pStyle w:val="1039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(последней по в</w:t>
      </w:r>
      <w:r>
        <w:t xml:space="preserve">ремени подачи) и подписанной усиленной квалифицированной электронной подписью уполномоченного лица Участника. При уклонении Участника от заключения договора на вышеуказанных условиях заявка такого Участника подлежит отклонению решением Закупочной комиссии.</w:t>
      </w:r>
      <w:r/>
    </w:p>
    <w:p>
      <w:pPr>
        <w:pStyle w:val="1035"/>
        <w:keepNext/>
      </w:pPr>
      <w:r/>
      <w:bookmarkStart w:id="118" w:name="_Ref125551456"/>
      <w:r>
        <w:t xml:space="preserve">По результатам рассмотрения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036"/>
      </w:pPr>
      <w:r>
        <w:t xml:space="preserve">несоответствие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037"/>
      </w:pPr>
      <w:r>
        <w:t xml:space="preserve">недостоверных сведений</w:t>
      </w:r>
      <w:r>
        <w:rPr>
          <w:rStyle w:val="1014"/>
        </w:rPr>
        <w:footnoteReference w:id="3"/>
      </w:r>
      <w:r>
        <w:t xml:space="preserve"> или намеренно искаженной информации или документов;</w:t>
      </w:r>
      <w:r/>
    </w:p>
    <w:p>
      <w:pPr>
        <w:pStyle w:val="1037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037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036"/>
      </w:pPr>
      <w:r>
        <w:t xml:space="preserve">несоответствие Участников требованиям Документации о закупке;</w:t>
      </w:r>
      <w:r/>
    </w:p>
    <w:p>
      <w:pPr>
        <w:pStyle w:val="1036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036"/>
      </w:pPr>
      <w:r>
        <w:t xml:space="preserve">несоответствие предлагаемой продукции требованиям Документации о закупке, в т</w:t>
      </w:r>
      <w:r>
        <w:t xml:space="preserve">ом числе порядка описания такой продукции 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 национальном режиме);</w:t>
      </w:r>
      <w:r/>
    </w:p>
    <w:p>
      <w:pPr>
        <w:pStyle w:val="1036"/>
      </w:pPr>
      <w:r>
        <w:t xml:space="preserve">несоответствие предлагаемых договорных условий требованиям Документации о закупке, в том числе превышение стоимости заявки (цены Договора) над установленным размером НМЦ.</w:t>
      </w:r>
      <w:r/>
    </w:p>
    <w:p>
      <w:pPr>
        <w:pStyle w:val="1035"/>
      </w:pPr>
      <w:r>
        <w:t xml:space="preserve">Решение Закупочной комиссии по рассмотрению заявок вносится в итоговый протокол по результатам закупки.</w:t>
      </w:r>
      <w:r/>
    </w:p>
    <w:p>
      <w:pPr>
        <w:pStyle w:val="1034"/>
      </w:pPr>
      <w:r/>
      <w:bookmarkStart w:id="388" w:name="_Toc25"/>
      <w:r/>
      <w:bookmarkStart w:id="119" w:name="_Ref125362425"/>
      <w:r/>
      <w:bookmarkStart w:id="121" w:name="_Ref125362610"/>
      <w:r/>
      <w:bookmarkStart w:id="122" w:name="_Ref125362464"/>
      <w:r/>
      <w:bookmarkStart w:id="123" w:name="_Ref125362381"/>
      <w:r>
        <w:t xml:space="preserve">Дополнительные запросы разъяснений заявок</w:t>
      </w:r>
      <w:bookmarkEnd w:id="119"/>
      <w:r/>
      <w:bookmarkEnd w:id="121"/>
      <w:r/>
      <w:bookmarkEnd w:id="122"/>
      <w:r/>
      <w:bookmarkEnd w:id="123"/>
      <w:r/>
      <w:bookmarkEnd w:id="388"/>
      <w:r/>
      <w:r/>
    </w:p>
    <w:p>
      <w:pPr>
        <w:pStyle w:val="1035"/>
      </w:pPr>
      <w:r/>
      <w:bookmarkStart w:id="124" w:name="_Ref125365611"/>
      <w:r>
        <w:t xml:space="preserve">В рамках</w:t>
      </w:r>
      <w:r>
        <w:t xml:space="preserve"> процедуры рассмотрения заявок, оценки и сопоставления заявок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24"/>
      <w:r/>
      <w:r/>
    </w:p>
    <w:p>
      <w:pPr>
        <w:pStyle w:val="1036"/>
        <w:keepNext/>
      </w:pPr>
      <w:r>
        <w:t xml:space="preserve">в составе заявки отсутствуют, представлены не в полном объеме или в нечитаемом виде документы или сведения, необходимые для определения:</w:t>
      </w:r>
      <w:r/>
    </w:p>
    <w:p>
      <w:pPr>
        <w:pStyle w:val="1037"/>
      </w:pPr>
      <w:r>
        <w:t xml:space="preserve">соответствия Участника требованиям Документации о закупке;</w:t>
      </w:r>
      <w:r/>
    </w:p>
    <w:p>
      <w:pPr>
        <w:pStyle w:val="1037"/>
      </w:pPr>
      <w:r>
        <w:t xml:space="preserve">наличия соответствующих полномочий на подписание заявки от имени Участника у лица, подписавшего заявку;</w:t>
      </w:r>
      <w:r/>
    </w:p>
    <w:p>
      <w:pPr>
        <w:pStyle w:val="1037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036"/>
      </w:pPr>
      <w:r/>
      <w:bookmarkStart w:id="125" w:name="_Ref134702259"/>
      <w:r>
        <w:t xml:space="preserve">в составе заявки отсутствуют, представлены не в полном объеме или в нечитаемом виде документы или сведения, необходимые для прохождения Участником в рамках рассмотрения заявок процедуры аккредитации (при необходимости);</w:t>
      </w:r>
      <w:r/>
    </w:p>
    <w:p>
      <w:pPr>
        <w:pStyle w:val="1036"/>
      </w:pPr>
      <w:r>
        <w:t xml:space="preserve">в заявке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 необходимости)</w:t>
      </w:r>
      <w:r>
        <w:rPr>
          <w:rStyle w:val="1014"/>
        </w:rPr>
        <w:footnoteReference w:id="4"/>
      </w:r>
      <w:r>
        <w:t xml:space="preserve">) требованиям Документации о закупке или осуществить оценку и сопоставление заявок.</w:t>
      </w:r>
      <w:bookmarkEnd w:id="125"/>
      <w:r/>
      <w:r/>
    </w:p>
    <w:p>
      <w:pPr>
        <w:pStyle w:val="1035"/>
      </w:pPr>
      <w:r>
        <w:t xml:space="preserve">Если в рамках рассмотрен</w:t>
      </w:r>
      <w:r>
        <w:t xml:space="preserve">ия заявок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 подпункте </w:t>
      </w:r>
      <w:r>
        <w:fldChar w:fldCharType="begin"/>
      </w:r>
      <w:r>
        <w:instrText xml:space="preserve"> REF  _Ref134702259 \d ( \h \r </w:instrText>
      </w:r>
      <w:r>
        <w:fldChar w:fldCharType="separate"/>
      </w:r>
      <w:r/>
      <w:r>
        <w:t xml:space="preserve">4.10.1б</w:t>
      </w:r>
      <w:r/>
      <w:r/>
      <w:r>
        <w:fldChar w:fldCharType="end"/>
      </w:r>
      <w:r>
        <w:t xml:space="preserve">).</w:t>
      </w:r>
      <w:r/>
    </w:p>
    <w:p>
      <w:pPr>
        <w:pStyle w:val="1035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035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035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пунктом </w:t>
      </w:r>
      <w:r>
        <w:fldChar w:fldCharType="begin"/>
      </w:r>
      <w:r>
        <w:instrText xml:space="preserve"> REF _Ref125551456 \w \h  \* MERGEFORMAT </w:instrText>
      </w:r>
      <w:r>
        <w:fldChar w:fldCharType="separate"/>
      </w:r>
      <w:r/>
      <w:r>
        <w:t xml:space="preserve">4.4.94.9.5</w:t>
      </w:r>
      <w:r/>
      <w:r/>
      <w:r>
        <w:fldChar w:fldCharType="end"/>
      </w:r>
      <w:r>
        <w:t xml:space="preserve"> имеются прямые основания для отклонения заявки такого Участника, не относящиеся к случаям, перечисленным в 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/>
      <w:r>
        <w:t xml:space="preserve">4.4.104.10.1</w:t>
      </w:r>
      <w:r/>
      <w:r/>
      <w:r>
        <w:fldChar w:fldCharType="end"/>
      </w:r>
      <w:r>
        <w:t xml:space="preserve">.</w:t>
      </w:r>
      <w:r/>
    </w:p>
    <w:p>
      <w:pPr>
        <w:pStyle w:val="1035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035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035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пункта </w:t>
      </w:r>
      <w:r>
        <w:fldChar w:fldCharType="begin"/>
      </w:r>
      <w:r>
        <w:instrText xml:space="preserve"> REF _Ref125551456 \w \h  \* MERGEFORMAT </w:instrText>
      </w:r>
      <w:r>
        <w:fldChar w:fldCharType="separate"/>
      </w:r>
      <w:r/>
      <w:r>
        <w:t xml:space="preserve">4.4.94.9.5</w:t>
      </w:r>
      <w:r/>
      <w:r/>
      <w:r>
        <w:fldChar w:fldCharType="end"/>
      </w:r>
      <w:r>
        <w:t xml:space="preserve">.</w:t>
      </w:r>
      <w:r/>
    </w:p>
    <w:p>
      <w:pPr>
        <w:pStyle w:val="1034"/>
      </w:pPr>
      <w:r/>
      <w:bookmarkStart w:id="389" w:name="_Toc26"/>
      <w:r/>
      <w:bookmarkStart w:id="126" w:name="_Ref125365519"/>
      <w:r/>
      <w:bookmarkStart w:id="127" w:name="_Ref125365335"/>
      <w:r/>
      <w:bookmarkStart w:id="128" w:name="_Ref125362626"/>
      <w:r/>
      <w:bookmarkStart w:id="129" w:name="_Ref125366534"/>
      <w:r/>
      <w:bookmarkStart w:id="130" w:name="_Ref125369308"/>
      <w:r/>
      <w:bookmarkStart w:id="131" w:name="_Ref125369041"/>
      <w:r>
        <w:t xml:space="preserve">Оценка и сопоставление заявок</w:t>
      </w:r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389"/>
      <w:r/>
      <w:r/>
    </w:p>
    <w:p>
      <w:pPr>
        <w:pStyle w:val="1035"/>
      </w:pPr>
      <w:r>
        <w:t xml:space="preserve">Оценка заявок, признанных Закупочной комиссией соответствующими по результатам рассмотрения заявок (подраздел </w:t>
      </w:r>
      <w:r>
        <w:fldChar w:fldCharType="begin"/>
      </w:r>
      <w:r>
        <w:instrText xml:space="preserve"> REF _Ref125362364 \w \h  \* MERGEFORMAT </w:instrText>
      </w:r>
      <w:r>
        <w:fldChar w:fldCharType="separate"/>
      </w:r>
      <w:r/>
      <w:r>
        <w:t xml:space="preserve">4.4.9</w:t>
      </w:r>
      <w:r/>
      <w:r/>
      <w:r>
        <w:fldChar w:fldCharType="end"/>
      </w:r>
      <w:r>
        <w:t xml:space="preserve">), осуществляется в соответствии с </w:t>
      </w:r>
      <w:r>
        <w:fldChar w:fldCharType="begin"/>
      </w:r>
      <w:r>
        <w:instrText xml:space="preserve"> HYPERLINK \l "Прил08_ПорядокОценки" </w:instrText>
      </w:r>
      <w:r>
        <w:fldChar w:fldCharType="separate"/>
      </w:r>
      <w:r>
        <w:rPr>
          <w:rStyle w:val="1048"/>
        </w:rPr>
        <w:t xml:space="preserve">Порядком и критериями оценки и сопоставления заявок (Приложение № 8)</w:t>
      </w:r>
      <w:r>
        <w:rPr>
          <w:rStyle w:val="1048"/>
        </w:rPr>
        <w:fldChar w:fldCharType="end"/>
      </w:r>
      <w:r>
        <w:t xml:space="preserve">, то есть:</w:t>
      </w:r>
      <w:r/>
    </w:p>
    <w:p>
      <w:pPr>
        <w:pStyle w:val="1036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036"/>
      </w:pPr>
      <w:r>
        <w:t xml:space="preserve">в едином базисе без учета НДС.</w:t>
      </w:r>
      <w:r/>
    </w:p>
    <w:p>
      <w:pPr>
        <w:pStyle w:val="1035"/>
      </w:pPr>
      <w:r>
        <w:t xml:space="preserve">По результатам оценки заявок Закупочная комиссия в течение 1 </w:t>
      </w:r>
      <w:r>
        <w:t xml:space="preserve">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заявки. Е</w:t>
      </w:r>
      <w:r>
        <w:t xml:space="preserve">сли несколько заявок имеют одинаковую стоимость, меньший порядковый номер (более высокое место в ранжировке) присваивается заявке, которая поступила ранее других заявок (по дате и времени последнего изменения заявки на ЭП до окончания срока подачи заявок).</w:t>
      </w:r>
      <w:r/>
    </w:p>
    <w:p>
      <w:pPr>
        <w:pStyle w:val="1035"/>
      </w:pPr>
      <w:r/>
      <w:bookmarkStart w:id="133" w:name="_Ref125369991"/>
      <w:r/>
      <w:bookmarkStart w:id="134" w:name="_Ref130458671"/>
      <w:r/>
      <w:bookmarkStart w:id="135" w:name="_Ref125366064"/>
      <w:r/>
      <w:bookmarkStart w:id="136" w:name="_Ref125370507"/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_Ref130985951 \r \h </w:instrText>
      </w:r>
      <w:r>
        <w:fldChar w:fldCharType="separate"/>
      </w:r>
      <w:r/>
      <w:r>
        <w:t xml:space="preserve">4.12</w:t>
      </w:r>
      <w:r/>
      <w:r/>
      <w:r>
        <w:fldChar w:fldCharType="end"/>
      </w:r>
      <w:r>
        <w:t xml:space="preserve">).</w:t>
      </w:r>
      <w:r/>
    </w:p>
    <w:p>
      <w:pPr>
        <w:pStyle w:val="1051"/>
        <w:keepNext/>
      </w:pPr>
      <w:r>
        <w:t xml:space="preserve">[Дополнение (в случае проведения закупки с предоставлением преференции продукции, изготовленной с использованием российского алюминия):]</w:t>
      </w:r>
      <w:r/>
    </w:p>
    <w:p>
      <w:pPr>
        <w:pStyle w:val="1035"/>
      </w:pPr>
      <w:r>
        <w:t xml:space="preserve">При предоставлении преференции продукции, изготовленной с использованием российского алюминия и (или) алюминиевых полуфабрикатов, оценка и сопоставление заявок осуществляется с учетом применения преференций в порядке, предусмотренном подразделом </w:t>
      </w:r>
      <w:r>
        <w:fldChar w:fldCharType="begin"/>
      </w:r>
      <w:r>
        <w:instrText xml:space="preserve"> REF _Ref125641102 \w \h </w:instrText>
      </w:r>
      <w:r>
        <w:fldChar w:fldCharType="separate"/>
      </w:r>
      <w:r/>
      <w:r>
        <w:rPr>
          <w:b/>
          <w:bCs/>
        </w:rPr>
        <w:t xml:space="preserve">Error! Reference source not found.</w:t>
      </w:r>
      <w:r/>
      <w:r/>
      <w:r>
        <w:fldChar w:fldCharType="end"/>
      </w:r>
      <w:r>
        <w:t xml:space="preserve">.</w:t>
      </w:r>
      <w:r/>
    </w:p>
    <w:p>
      <w:pPr>
        <w:pStyle w:val="1051"/>
      </w:pPr>
      <w:r>
        <w:t xml:space="preserve">[Окончание дополнения]</w:t>
      </w:r>
      <w:r/>
    </w:p>
    <w:p>
      <w:pPr>
        <w:pStyle w:val="1035"/>
      </w:pPr>
      <w:r>
        <w:t xml:space="preserve">Результаты оценки и сопоставления заявок вносятся в итоговый протокол по результатам закупки.</w:t>
      </w:r>
      <w:r/>
    </w:p>
    <w:p>
      <w:pPr>
        <w:pStyle w:val="1034"/>
      </w:pPr>
      <w:r/>
      <w:bookmarkStart w:id="390" w:name="_Toc27"/>
      <w:r/>
      <w:bookmarkStart w:id="137" w:name="_Ref186221375"/>
      <w:r/>
      <w:bookmarkStart w:id="138" w:name="_Ref132894111"/>
      <w:r/>
      <w:bookmarkStart w:id="139" w:name="_Ref130985951"/>
      <w:r/>
      <w:bookmarkStart w:id="141" w:name="_Ref132894106"/>
      <w:r>
        <w:t xml:space="preserve">Применение законодательства о национальном режиме</w:t>
      </w:r>
      <w:bookmarkEnd w:id="133"/>
      <w:r/>
      <w:bookmarkEnd w:id="134"/>
      <w:r/>
      <w:bookmarkEnd w:id="135"/>
      <w:r/>
      <w:bookmarkEnd w:id="136"/>
      <w:r/>
      <w:bookmarkEnd w:id="137"/>
      <w:r/>
      <w:bookmarkEnd w:id="138"/>
      <w:r/>
      <w:bookmarkEnd w:id="139"/>
      <w:r/>
      <w:bookmarkEnd w:id="141"/>
      <w:r/>
      <w:bookmarkEnd w:id="390"/>
      <w:r/>
      <w:r/>
    </w:p>
    <w:p>
      <w:pPr>
        <w:pStyle w:val="1035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.</w:t>
      </w:r>
      <w:r/>
    </w:p>
    <w:p>
      <w:pPr>
        <w:pStyle w:val="1035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установлен режим запрета закупки иностранной продукции, то не до</w:t>
      </w:r>
      <w:r>
        <w:t xml:space="preserve">пускается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 </w:t>
      </w:r>
      <w:r>
        <w:fldChar w:fldCharType="begin"/>
      </w:r>
      <w:r>
        <w:instrText xml:space="preserve"> REF _Ref135749133 \r \h </w:instrText>
      </w:r>
      <w:r>
        <w:fldChar w:fldCharType="separate"/>
      </w:r>
      <w:r/>
      <w:r>
        <w:t xml:space="preserve">4.9</w:t>
      </w:r>
      <w:r/>
      <w:r/>
      <w:r>
        <w:fldChar w:fldCharType="end"/>
      </w:r>
      <w:r>
        <w:t xml:space="preserve">).</w:t>
      </w:r>
      <w:r/>
    </w:p>
    <w:p>
      <w:pPr>
        <w:pStyle w:val="1035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</w:t>
      </w:r>
      <w:r>
        <w:t xml:space="preserve">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 </w:t>
      </w:r>
      <w:r>
        <w:fldChar w:fldCharType="begin"/>
      </w:r>
      <w:r>
        <w:instrText xml:space="preserve"> REF _Ref135749133 \r \h </w:instrText>
      </w:r>
      <w:r>
        <w:fldChar w:fldCharType="separate"/>
      </w:r>
      <w:r/>
      <w:r>
        <w:t xml:space="preserve">4.9</w:t>
      </w:r>
      <w:r/>
      <w:r/>
      <w:r>
        <w:fldChar w:fldCharType="end"/>
      </w:r>
      <w:r>
        <w:t xml:space="preserve">).</w:t>
      </w:r>
      <w:r/>
    </w:p>
    <w:p>
      <w:pPr>
        <w:pStyle w:val="1035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/>
      <w:r>
        <w:t xml:space="preserve">4.11</w:t>
      </w:r>
      <w:r/>
      <w:r/>
      <w:r>
        <w:fldChar w:fldCharType="end"/>
      </w:r>
      <w:r>
        <w:t xml:space="preserve">), осуществляется снижение</w:t>
      </w:r>
      <w:r>
        <w:rPr>
          <w:rStyle w:val="1014"/>
        </w:rPr>
        <w:footnoteReference w:id="5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035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Технических требованиях (Приложение № 1)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4"/>
      </w:pPr>
      <w:r/>
      <w:bookmarkStart w:id="391" w:name="_Toc28"/>
      <w:r/>
      <w:bookmarkStart w:id="148" w:name="_Ref125366091"/>
      <w:r/>
      <w:bookmarkStart w:id="149" w:name="_Ref125367242"/>
      <w:r/>
      <w:bookmarkStart w:id="151" w:name="_Ref125362658"/>
      <w:r>
        <w:t xml:space="preserve">Подведение итогов закупки (определение Победителя)</w:t>
      </w:r>
      <w:bookmarkEnd w:id="148"/>
      <w:r/>
      <w:bookmarkEnd w:id="149"/>
      <w:r/>
      <w:bookmarkEnd w:id="151"/>
      <w:r/>
      <w:bookmarkEnd w:id="391"/>
      <w:r/>
      <w:r/>
    </w:p>
    <w:p>
      <w:pPr>
        <w:pStyle w:val="1035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035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035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035"/>
        <w:keepNext/>
      </w:pPr>
      <w:r/>
      <w:bookmarkStart w:id="152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014"/>
        </w:rPr>
        <w:footnoteReference w:id="6"/>
      </w:r>
      <w:r>
        <w:t xml:space="preserve">:</w:t>
      </w:r>
      <w:bookmarkEnd w:id="152"/>
      <w:r/>
      <w:r/>
    </w:p>
    <w:p>
      <w:pPr>
        <w:pStyle w:val="1036"/>
      </w:pPr>
      <w:r>
        <w:t xml:space="preserve">дата подписания протокола;</w:t>
      </w:r>
      <w:r/>
    </w:p>
    <w:p>
      <w:pPr>
        <w:pStyle w:val="1036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036"/>
      </w:pPr>
      <w:r>
        <w:t xml:space="preserve">наименования Участников, заявки которых были допущены по результатам рассмотрения заявок, и (или) их идентификационные номера, присваиваемые Оператором ЭП;</w:t>
      </w:r>
      <w:r/>
    </w:p>
    <w:p>
      <w:pPr>
        <w:pStyle w:val="1036"/>
      </w:pPr>
      <w:r>
        <w:t xml:space="preserve">результаты рассмотрения заявок с указанием, в том числе:</w:t>
      </w:r>
      <w:r/>
    </w:p>
    <w:p>
      <w:pPr>
        <w:pStyle w:val="1037"/>
      </w:pPr>
      <w:r>
        <w:t xml:space="preserve">количества заявок, которые были отклонены;</w:t>
      </w:r>
      <w:r/>
    </w:p>
    <w:p>
      <w:pPr>
        <w:pStyle w:val="1037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036"/>
        <w:keepNext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037"/>
      </w:pPr>
      <w:r>
        <w:t xml:space="preserve">количества заявок, которые были отклонены;</w:t>
      </w:r>
      <w:r/>
    </w:p>
    <w:p>
      <w:pPr>
        <w:pStyle w:val="1037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036"/>
      </w:pPr>
      <w:r>
        <w:t xml:space="preserve">результаты оценки и сопоставления заявок (ранжировка заявок);</w:t>
      </w:r>
      <w:r/>
    </w:p>
    <w:p>
      <w:pPr>
        <w:pStyle w:val="1036"/>
      </w:pPr>
      <w:r>
        <w:t xml:space="preserve">порядковые номера каждой заявки (с указанием стоимостей заявок (цен Договоров), допущенной по результатам рассмотрения заявок,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036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036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039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035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035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035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\w \h </w:instrText>
      </w:r>
      <w:r>
        <w:fldChar w:fldCharType="separate"/>
      </w:r>
      <w:r/>
      <w:r>
        <w:t xml:space="preserve">4.4.4</w:t>
      </w:r>
      <w:r/>
      <w:r/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034"/>
      </w:pPr>
      <w:r/>
      <w:bookmarkStart w:id="392" w:name="_Toc29"/>
      <w:r/>
      <w:bookmarkStart w:id="153" w:name="_Ref125366796"/>
      <w:r/>
      <w:bookmarkStart w:id="154" w:name="_Ref125364149"/>
      <w:r/>
      <w:bookmarkStart w:id="155" w:name="_Ref125364187"/>
      <w:r/>
      <w:bookmarkStart w:id="156" w:name="_Ref125366631"/>
      <w:r/>
      <w:bookmarkStart w:id="157" w:name="_Ref125365305"/>
      <w:r/>
      <w:bookmarkStart w:id="158" w:name="_Ref125365570"/>
      <w:r>
        <w:t xml:space="preserve">Признание закупки несостоявшейся</w:t>
      </w:r>
      <w:bookmarkEnd w:id="153"/>
      <w:r/>
      <w:bookmarkEnd w:id="154"/>
      <w:r/>
      <w:bookmarkEnd w:id="155"/>
      <w:r/>
      <w:bookmarkEnd w:id="156"/>
      <w:r/>
      <w:bookmarkEnd w:id="157"/>
      <w:r/>
      <w:bookmarkEnd w:id="158"/>
      <w:r/>
      <w:bookmarkEnd w:id="392"/>
      <w:r/>
      <w:r/>
    </w:p>
    <w:p>
      <w:pPr>
        <w:pStyle w:val="1035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036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036"/>
      </w:pPr>
      <w:r>
        <w:t xml:space="preserve">по результатам рассмотрения заявок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035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035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036"/>
      </w:pPr>
      <w:r>
        <w:t xml:space="preserve">принять решение о проведении повторной закупки;</w:t>
      </w:r>
      <w:r/>
    </w:p>
    <w:p>
      <w:pPr>
        <w:pStyle w:val="1036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/>
      <w:r>
        <w:t xml:space="preserve">5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034"/>
      </w:pPr>
      <w:r/>
      <w:bookmarkStart w:id="393" w:name="_Toc30"/>
      <w:r/>
      <w:bookmarkStart w:id="160" w:name="_Ref126141962"/>
      <w:r>
        <w:t xml:space="preserve">Отказ от проведения закупки</w:t>
      </w:r>
      <w:bookmarkEnd w:id="160"/>
      <w:r>
        <w:t xml:space="preserve"> (отмена закупки)</w:t>
      </w:r>
      <w:r/>
      <w:bookmarkEnd w:id="393"/>
      <w:r/>
      <w:r/>
    </w:p>
    <w:p>
      <w:pPr>
        <w:pStyle w:val="1035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035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035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034"/>
      </w:pPr>
      <w:r/>
      <w:bookmarkStart w:id="394" w:name="_Toc31"/>
      <w:r/>
      <w:bookmarkStart w:id="163" w:name="_Ref130455226"/>
      <w:r/>
      <w:bookmarkStart w:id="164" w:name="_Ref130225422"/>
      <w:r/>
      <w:bookmarkStart w:id="165" w:name="_Ref125367083"/>
      <w:r/>
      <w:bookmarkStart w:id="166" w:name="_Ref125361212"/>
      <w:r/>
      <w:bookmarkStart w:id="167" w:name="_Ref125362671"/>
      <w:r/>
      <w:bookmarkStart w:id="168" w:name="_Ref125363439"/>
      <w:r/>
      <w:bookmarkStart w:id="169" w:name="_Ref125367087"/>
      <w:r/>
      <w:bookmarkStart w:id="170" w:name="_Ref125366769"/>
      <w:r>
        <w:t xml:space="preserve">Особенности проведения закупки с необходимостью обеспечения заявки</w:t>
      </w:r>
      <w:r/>
      <w:bookmarkEnd w:id="163"/>
      <w:r/>
      <w:bookmarkEnd w:id="394"/>
      <w:r/>
      <w:r/>
    </w:p>
    <w:p>
      <w:pPr>
        <w:pStyle w:val="1035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\w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035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035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\w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035"/>
      </w:pPr>
      <w:r/>
      <w:bookmarkStart w:id="171" w:name="_Ref149316752"/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014"/>
        </w:rPr>
        <w:footnoteReference w:id="7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bookmarkEnd w:id="171"/>
      <w:r/>
      <w:r/>
    </w:p>
    <w:p>
      <w:pPr>
        <w:pStyle w:val="1035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035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035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 закупке, а сведения о ней не направляются в адрес Организатора.</w:t>
      </w:r>
      <w:r/>
    </w:p>
    <w:p>
      <w:pPr>
        <w:pStyle w:val="1035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036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036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\w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;</w:t>
      </w:r>
      <w:r/>
    </w:p>
    <w:p>
      <w:pPr>
        <w:pStyle w:val="1036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_Ref149316697 \d ( \h \w </w:instrText>
      </w:r>
      <w:r>
        <w:fldChar w:fldCharType="separate"/>
      </w:r>
      <w:r/>
      <w:r>
        <w:t xml:space="preserve">4.(4.16(4.16.8(л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036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036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036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_Ref149316775 \w \h </w:instrText>
      </w:r>
      <w:r>
        <w:fldChar w:fldCharType="separate"/>
      </w:r>
      <w:r/>
      <w:r>
        <w:t xml:space="preserve">4.4.164.16.14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036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036"/>
      </w:pPr>
      <w:r/>
      <w:bookmarkStart w:id="172" w:name="_Ref149316697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72"/>
      <w:r/>
      <w:r/>
    </w:p>
    <w:p>
      <w:pPr>
        <w:pStyle w:val="1036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036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45 Закона 44</w:t>
      </w:r>
      <w:r>
        <w:noBreakHyphen/>
      </w:r>
      <w:r>
        <w:t xml:space="preserve">ФЗ.</w:t>
      </w:r>
      <w:r/>
    </w:p>
    <w:p>
      <w:pPr>
        <w:pStyle w:val="1035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 Организатор обязан отклонить заявку такого Участника.</w:t>
      </w:r>
      <w:r/>
    </w:p>
    <w:p>
      <w:pPr>
        <w:pStyle w:val="1035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035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_Ref149316841 \w \h </w:instrText>
      </w:r>
      <w:r>
        <w:fldChar w:fldCharType="separate"/>
      </w:r>
      <w:r/>
      <w:r>
        <w:t xml:space="preserve">4.4.17</w:t>
      </w:r>
      <w:r/>
      <w:r/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035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035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035"/>
        <w:keepNext/>
      </w:pPr>
      <w:r/>
      <w:bookmarkStart w:id="173" w:name="_Ref149316775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73"/>
      <w:r/>
      <w:r/>
    </w:p>
    <w:p>
      <w:pPr>
        <w:pStyle w:val="1036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_Ref126142429 \n \h </w:instrText>
      </w:r>
      <w:r>
        <w:fldChar w:fldCharType="separate"/>
      </w:r>
      <w:r/>
      <w:r>
        <w:t xml:space="preserve">5</w:t>
      </w:r>
      <w:r/>
      <w:r/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048"/>
        </w:rPr>
        <w:t xml:space="preserve">Приложение № 5</w:t>
      </w:r>
      <w:r>
        <w:rPr>
          <w:rStyle w:val="1048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_Ref138232981 \n \h </w:instrText>
      </w:r>
      <w:r>
        <w:fldChar w:fldCharType="separate"/>
      </w:r>
      <w:r/>
      <w:r>
        <w:t xml:space="preserve">5.2</w:t>
      </w:r>
      <w:r/>
      <w:r/>
      <w:r>
        <w:fldChar w:fldCharType="end"/>
      </w:r>
      <w:r>
        <w:t xml:space="preserve">;</w:t>
      </w:r>
      <w:r/>
    </w:p>
    <w:p>
      <w:pPr>
        <w:pStyle w:val="1036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 договора (Приложение № 2)</w:t>
      </w:r>
      <w:r>
        <w:rPr>
          <w:rStyle w:val="1048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</w:instrText>
      </w:r>
      <w:r>
        <w:fldChar w:fldCharType="separate"/>
      </w:r>
      <w:r>
        <w:rPr>
          <w:rStyle w:val="1048"/>
        </w:rPr>
        <w:t xml:space="preserve">Проектом договора</w:t>
      </w:r>
      <w:r>
        <w:rPr>
          <w:rStyle w:val="1048"/>
        </w:rPr>
        <w:fldChar w:fldCharType="end"/>
      </w:r>
      <w:r>
        <w:t xml:space="preserve">).</w:t>
      </w:r>
      <w:r/>
    </w:p>
    <w:p>
      <w:pPr>
        <w:pStyle w:val="1035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 счет Заказчика (подраздел </w:t>
      </w:r>
      <w:r>
        <w:fldChar w:fldCharType="begin"/>
      </w:r>
      <w:r>
        <w:instrText xml:space="preserve"> REF _Ref125359973 \n \h </w:instrText>
      </w:r>
      <w:r>
        <w:fldChar w:fldCharType="separate"/>
      </w:r>
      <w:r/>
      <w:r>
        <w:t xml:space="preserve">1.2</w:t>
      </w:r>
      <w:r/>
      <w:r/>
      <w:r>
        <w:fldChar w:fldCharType="end"/>
      </w:r>
      <w:r>
        <w:t xml:space="preserve">).</w:t>
      </w:r>
      <w:r/>
    </w:p>
    <w:p>
      <w:pPr>
        <w:pStyle w:val="1035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036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036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036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036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036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035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\n \h </w:instrText>
      </w:r>
      <w:r>
        <w:fldChar w:fldCharType="separate"/>
      </w:r>
      <w:r/>
      <w:r>
        <w:t xml:space="preserve">2.3</w:t>
      </w:r>
      <w:r/>
      <w:r/>
      <w:r>
        <w:fldChar w:fldCharType="end"/>
      </w:r>
      <w:r>
        <w:t xml:space="preserve">) – на время рассмотрения жалобы.</w:t>
      </w:r>
      <w:r/>
    </w:p>
    <w:p>
      <w:pPr>
        <w:pStyle w:val="1034"/>
      </w:pPr>
      <w:r/>
      <w:bookmarkStart w:id="395" w:name="_Toc32"/>
      <w:r/>
      <w:bookmarkStart w:id="174" w:name="_Ref149316841"/>
      <w:r>
        <w:t xml:space="preserve">Особенности проведения многолотовой закупки</w:t>
      </w:r>
      <w:bookmarkEnd w:id="164"/>
      <w:r/>
      <w:bookmarkEnd w:id="174"/>
      <w:r/>
      <w:bookmarkEnd w:id="395"/>
      <w:r/>
      <w:r/>
    </w:p>
    <w:p>
      <w:pPr>
        <w:pStyle w:val="1035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035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035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035"/>
      </w:pPr>
      <w:r>
        <w:t xml:space="preserve">Участник может подать одну заявку на любой лот, любые несколько лотов или все лоты по собственному выбору.</w:t>
      </w:r>
      <w:r>
        <w:t xml:space="preserve"> 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 не считается подачей второй заявки на закупку.</w:t>
      </w:r>
      <w:r/>
    </w:p>
    <w:p>
      <w:pPr>
        <w:pStyle w:val="1035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036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036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Приложение № 4</w:t>
      </w:r>
      <w:r>
        <w:rPr>
          <w:rStyle w:val="1048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035"/>
      </w:pPr>
      <w:r>
        <w:t xml:space="preserve">Решения, принимаемые в ходе процедуры закупки, в том числе решения в рамках рассмотрения,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 лотов. При этом Организатор вправе оформить по каждому лоту отдельный протокол закупки или сформировать общий по всем лотам протокол закупки, в который в отношении каждого лота вносятся сведения, подлежащие официальному размещению.</w:t>
      </w:r>
      <w:r/>
    </w:p>
    <w:p>
      <w:pPr>
        <w:pStyle w:val="1033"/>
      </w:pPr>
      <w:r/>
      <w:bookmarkStart w:id="396" w:name="_Toc33"/>
      <w:r/>
      <w:bookmarkStart w:id="180" w:name="_Ref126142429"/>
      <w:r/>
      <w:bookmarkStart w:id="181" w:name="_Ref130224037"/>
      <w:r>
        <w:t xml:space="preserve">Порядок заключения Договора</w:t>
      </w:r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/>
      <w:bookmarkEnd w:id="180"/>
      <w:r/>
      <w:bookmarkEnd w:id="181"/>
      <w:r/>
      <w:bookmarkEnd w:id="396"/>
      <w:r/>
      <w:r/>
    </w:p>
    <w:p>
      <w:pPr>
        <w:pStyle w:val="1034"/>
      </w:pPr>
      <w:r/>
      <w:bookmarkStart w:id="397" w:name="_Toc34"/>
      <w:r/>
      <w:bookmarkStart w:id="183" w:name="_Ref139028625"/>
      <w:r/>
      <w:bookmarkStart w:id="185" w:name="_Ref135736094"/>
      <w:r/>
      <w:bookmarkStart w:id="186" w:name="_Ref125368755"/>
      <w:r/>
      <w:bookmarkStart w:id="187" w:name="_Ref125366947"/>
      <w:r>
        <w:t xml:space="preserve">Общие положения</w:t>
      </w:r>
      <w:bookmarkEnd w:id="183"/>
      <w:r/>
      <w:bookmarkEnd w:id="397"/>
      <w:r/>
      <w:r/>
    </w:p>
    <w:p>
      <w:pPr>
        <w:pStyle w:val="1035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/>
      <w:r/>
      <w:r/>
      <w:r/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034"/>
      </w:pPr>
      <w:r/>
      <w:bookmarkStart w:id="398" w:name="_Toc35"/>
      <w:r/>
      <w:bookmarkStart w:id="188" w:name="_Ref138232981"/>
      <w:r>
        <w:t xml:space="preserve">Заключение Договора</w:t>
      </w:r>
      <w:bookmarkEnd w:id="185"/>
      <w:r/>
      <w:bookmarkEnd w:id="186"/>
      <w:r/>
      <w:bookmarkEnd w:id="187"/>
      <w:r/>
      <w:bookmarkEnd w:id="188"/>
      <w:r/>
      <w:bookmarkEnd w:id="398"/>
      <w:r/>
      <w:r/>
    </w:p>
    <w:p>
      <w:pPr>
        <w:pStyle w:val="1035"/>
      </w:pPr>
      <w:r/>
      <w:bookmarkStart w:id="190" w:name="_Ref130293821"/>
      <w:r/>
      <w:bookmarkStart w:id="191" w:name="_Ref125362935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190"/>
      <w:r/>
      <w:bookmarkEnd w:id="191"/>
      <w:r/>
      <w:r/>
    </w:p>
    <w:p>
      <w:pPr>
        <w:pStyle w:val="1035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 </w:t>
      </w:r>
      <w:r>
        <w:fldChar w:fldCharType="begin"/>
      </w:r>
      <w:r>
        <w:instrText xml:space="preserve"> REF _Ref186221375 \r \h </w:instrText>
      </w:r>
      <w:r>
        <w:fldChar w:fldCharType="separate"/>
      </w:r>
      <w:r/>
      <w:r>
        <w:t xml:space="preserve">4.4.12</w:t>
      </w:r>
      <w:r/>
      <w:r/>
      <w:r>
        <w:fldChar w:fldCharType="end"/>
      </w:r>
      <w:r>
        <w:t xml:space="preserve">.</w:t>
      </w:r>
      <w:r/>
    </w:p>
    <w:p>
      <w:pPr>
        <w:pStyle w:val="1035"/>
      </w:pPr>
      <w:r/>
      <w:bookmarkStart w:id="192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048"/>
        </w:rPr>
        <w:t xml:space="preserve">Приложением № 5</w:t>
      </w:r>
      <w:r>
        <w:rPr>
          <w:rStyle w:val="1048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192"/>
      <w:r/>
      <w:r/>
    </w:p>
    <w:p>
      <w:pPr>
        <w:pStyle w:val="1035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048"/>
        </w:rPr>
        <w:t xml:space="preserve">Приложением № 5</w:t>
      </w:r>
      <w:r>
        <w:rPr>
          <w:rStyle w:val="1048"/>
        </w:rPr>
        <w:fldChar w:fldCharType="end"/>
      </w:r>
      <w:r>
        <w:t xml:space="preserve">.</w:t>
      </w:r>
      <w:r/>
    </w:p>
    <w:p>
      <w:pPr>
        <w:pStyle w:val="1035"/>
        <w:keepNext/>
      </w:pPr>
      <w:r/>
      <w:bookmarkStart w:id="193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/>
      <w:r>
        <w:t xml:space="preserve">5.5.25.2.1</w:t>
      </w:r>
      <w:r/>
      <w:r/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/>
      <w:r>
        <w:t xml:space="preserve">1</w:t>
      </w:r>
      <w:r/>
      <w:r/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/>
      <w:r>
        <w:t xml:space="preserve">8.8.2</w:t>
      </w:r>
      <w:r/>
      <w:r/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</w:instrText>
      </w:r>
      <w:r>
        <w:fldChar w:fldCharType="separate"/>
      </w:r>
      <w:r>
        <w:rPr>
          <w:rStyle w:val="1048"/>
        </w:rPr>
        <w:t xml:space="preserve">Приложение № 3</w:t>
      </w:r>
      <w:r>
        <w:rPr>
          <w:rStyle w:val="1048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rPr>
          <w:rStyle w:val="1014"/>
        </w:rPr>
        <w:footnoteReference w:id="8"/>
      </w:r>
      <w:r>
        <w:t xml:space="preserve">:</w:t>
      </w:r>
      <w:bookmarkEnd w:id="193"/>
      <w:r/>
      <w:r/>
    </w:p>
    <w:p>
      <w:pPr>
        <w:pStyle w:val="1036"/>
        <w:keepNext/>
      </w:pPr>
      <w:r>
        <w:t xml:space="preserve">для юридического лица:</w:t>
      </w:r>
      <w:r/>
    </w:p>
    <w:p>
      <w:pPr>
        <w:pStyle w:val="1037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037"/>
      </w:pPr>
      <w:r/>
      <w:bookmarkStart w:id="194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194"/>
      <w:r/>
      <w:r/>
    </w:p>
    <w:p>
      <w:pPr>
        <w:pStyle w:val="1037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036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036"/>
      </w:pPr>
      <w:r>
        <w:t xml:space="preserve">для физического лица: нотариально заверенная копия всех страниц документа, удостоверяющего личность (паспорта);</w:t>
      </w:r>
      <w:r/>
    </w:p>
    <w:p>
      <w:pPr>
        <w:pStyle w:val="1035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035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035"/>
        <w:keepNext/>
      </w:pPr>
      <w:r/>
      <w:bookmarkStart w:id="196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196"/>
      <w:r/>
      <w:r/>
    </w:p>
    <w:p>
      <w:pPr>
        <w:pStyle w:val="1036"/>
      </w:pPr>
      <w:r>
        <w:t xml:space="preserve">итоговый протокол по результатам закупки;</w:t>
      </w:r>
      <w:r/>
    </w:p>
    <w:p>
      <w:pPr>
        <w:pStyle w:val="1036"/>
      </w:pPr>
      <w:r>
        <w:t xml:space="preserve">Извещение и Документация о закупке со всеми изменениями;</w:t>
      </w:r>
      <w:r/>
    </w:p>
    <w:p>
      <w:pPr>
        <w:pStyle w:val="1036"/>
      </w:pPr>
      <w:r>
        <w:t xml:space="preserve">заявка Победителя со всеми дополнениями и разъяснениями.</w:t>
      </w:r>
      <w:r/>
    </w:p>
    <w:p>
      <w:pPr>
        <w:pStyle w:val="1035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035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_Ref125362935 \n \h </w:instrText>
      </w:r>
      <w:r>
        <w:fldChar w:fldCharType="separate"/>
      </w:r>
      <w:r/>
      <w:r>
        <w:t xml:space="preserve">5.2.1</w:t>
      </w:r>
      <w:r/>
      <w:r/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035"/>
      </w:pPr>
      <w:r/>
      <w:bookmarkStart w:id="197" w:name="_Ref149317795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197"/>
      <w:r/>
      <w:r/>
    </w:p>
    <w:p>
      <w:pPr>
        <w:pStyle w:val="1035"/>
      </w:pPr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</w:t>
      </w:r>
      <w:r>
        <w:noBreakHyphen/>
      </w:r>
      <w:r>
        <w:t xml:space="preserve">ФЗ). Если при заключении и исполнении Договора изменятся количество, объем, цена закупаемой продукции или сроки исполнения Договора (по сравнению с указанными в итоговом протоколе по</w:t>
      </w:r>
      <w:r>
        <w:t xml:space="preserve"> результатам закупки), то в течение 10 (десяти) календарных дней со дня внесения таких изменений в Договор соответствующая информация с указанием измененных условий Договора также размещается в ЕИС (если размещение таких сведений допустимо Законом 223-ФЗ).</w:t>
      </w:r>
      <w:r/>
    </w:p>
    <w:p>
      <w:pPr>
        <w:pStyle w:val="1035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034"/>
      </w:pPr>
      <w:r/>
      <w:bookmarkStart w:id="399" w:name="_Toc36"/>
      <w:r/>
      <w:bookmarkStart w:id="199" w:name="_Ref125367068"/>
      <w:r>
        <w:t xml:space="preserve">Уклонение Победителя от заключения Договора</w:t>
      </w:r>
      <w:r/>
      <w:bookmarkEnd w:id="199"/>
      <w:r/>
      <w:bookmarkEnd w:id="399"/>
      <w:r/>
      <w:r/>
    </w:p>
    <w:p>
      <w:pPr>
        <w:pStyle w:val="1035"/>
        <w:keepNext/>
      </w:pPr>
      <w:r>
        <w:t xml:space="preserve">Если Победитель закупки:</w:t>
      </w:r>
      <w:r/>
    </w:p>
    <w:p>
      <w:pPr>
        <w:pStyle w:val="1036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/>
      <w:r>
        <w:t xml:space="preserve">5.25.2.1</w:t>
      </w:r>
      <w:r/>
      <w:r/>
      <w:r>
        <w:fldChar w:fldCharType="end"/>
      </w:r>
      <w:r>
        <w:t xml:space="preserve">);</w:t>
      </w:r>
      <w:r/>
    </w:p>
    <w:p>
      <w:pPr>
        <w:pStyle w:val="1036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/>
      <w:r>
        <w:t xml:space="preserve">5.25.2.8</w:t>
      </w:r>
      <w:r/>
      <w:r/>
      <w:r>
        <w:fldChar w:fldCharType="end"/>
      </w:r>
      <w:r>
        <w:t xml:space="preserve">;</w:t>
      </w:r>
      <w:r/>
    </w:p>
    <w:p>
      <w:pPr>
        <w:pStyle w:val="1036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048"/>
        </w:rPr>
        <w:t xml:space="preserve">Приложение № 5</w:t>
      </w:r>
      <w:r>
        <w:rPr>
          <w:rStyle w:val="1048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036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</w:instrText>
      </w:r>
      <w:r>
        <w:fldChar w:fldCharType="separate"/>
      </w:r>
      <w:r>
        <w:rPr>
          <w:rStyle w:val="1048"/>
        </w:rPr>
        <w:t xml:space="preserve">Приложением № 5</w:t>
      </w:r>
      <w:r>
        <w:rPr>
          <w:rStyle w:val="1048"/>
        </w:rPr>
        <w:fldChar w:fldCharType="end"/>
      </w:r>
      <w:r>
        <w:t xml:space="preserve">;</w:t>
      </w:r>
      <w:r/>
    </w:p>
    <w:p>
      <w:pPr>
        <w:pStyle w:val="1036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</w:instrText>
      </w:r>
      <w:r>
        <w:fldChar w:fldCharType="separate"/>
      </w:r>
      <w:r>
        <w:rPr>
          <w:rStyle w:val="1048"/>
        </w:rPr>
        <w:t xml:space="preserve">Приложения № 1 – Технические требования</w:t>
      </w:r>
      <w:r>
        <w:rPr>
          <w:rStyle w:val="1048"/>
        </w:rPr>
        <w:fldChar w:fldCharType="end"/>
      </w:r>
      <w:r>
        <w:t xml:space="preserve"> (в случае установления таковых);</w:t>
      </w:r>
      <w:r/>
    </w:p>
    <w:p>
      <w:pPr>
        <w:pStyle w:val="1036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036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039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_Ref138232981 \r \h </w:instrText>
      </w:r>
      <w:r>
        <w:fldChar w:fldCharType="separate"/>
      </w:r>
      <w:r/>
      <w:r>
        <w:t xml:space="preserve">5.2</w:t>
      </w:r>
      <w:r/>
      <w:r/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033"/>
      </w:pPr>
      <w:r/>
      <w:bookmarkStart w:id="400" w:name="_Toc37"/>
      <w:r/>
      <w:bookmarkStart w:id="200" w:name="_Ref125363016"/>
      <w:r/>
      <w:bookmarkStart w:id="201" w:name="_Ref125363034"/>
      <w:r/>
      <w:bookmarkStart w:id="202" w:name="_Ref125364088"/>
      <w:r/>
      <w:bookmarkStart w:id="203" w:name="_Ref125364201"/>
      <w:r/>
      <w:bookmarkStart w:id="204" w:name="_Ref125370746"/>
      <w:r/>
      <w:bookmarkStart w:id="205" w:name="_Ref125370732"/>
      <w:r/>
      <w:bookmarkStart w:id="207" w:name="_Ref125363752"/>
      <w:r/>
      <w:bookmarkStart w:id="208" w:name="_Ref125363023"/>
      <w:r/>
      <w:bookmarkStart w:id="209" w:name="_Ref125370750"/>
      <w:r/>
      <w:bookmarkStart w:id="210" w:name="Прил01_ТехТребования"/>
      <w:r/>
      <w:bookmarkStart w:id="211" w:name="_Ref125363600"/>
      <w:r/>
      <w:bookmarkStart w:id="212" w:name="_Ref125370741"/>
      <w:r/>
      <w:bookmarkStart w:id="213" w:name="_Ref125370843"/>
      <w:r>
        <w:t xml:space="preserve">Приложение № 1 – Технические требования</w:t>
      </w:r>
      <w:bookmarkEnd w:id="200"/>
      <w:r/>
      <w:bookmarkEnd w:id="201"/>
      <w:r/>
      <w:bookmarkEnd w:id="202"/>
      <w:r/>
      <w:bookmarkEnd w:id="203"/>
      <w:r/>
      <w:bookmarkEnd w:id="204"/>
      <w:r/>
      <w:bookmarkEnd w:id="205"/>
      <w:r/>
      <w:bookmarkEnd w:id="207"/>
      <w:r/>
      <w:bookmarkEnd w:id="208"/>
      <w:r/>
      <w:bookmarkEnd w:id="209"/>
      <w:r/>
      <w:bookmarkEnd w:id="210"/>
      <w:r/>
      <w:bookmarkEnd w:id="211"/>
      <w:r/>
      <w:bookmarkEnd w:id="212"/>
      <w:r/>
      <w:bookmarkEnd w:id="213"/>
      <w:r/>
      <w:bookmarkEnd w:id="400"/>
      <w:r/>
      <w:r/>
    </w:p>
    <w:p>
      <w:pPr>
        <w:pStyle w:val="1034"/>
      </w:pPr>
      <w:r/>
      <w:bookmarkStart w:id="401" w:name="_Toc38"/>
      <w:r>
        <w:t xml:space="preserve">Пояснения к Техническим требованиям</w:t>
      </w:r>
      <w:r/>
      <w:bookmarkEnd w:id="401"/>
      <w:r/>
      <w:r/>
    </w:p>
    <w:p>
      <w:pPr>
        <w:pStyle w:val="1035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033"/>
      </w:pPr>
      <w:r/>
      <w:bookmarkStart w:id="402" w:name="_Toc39"/>
      <w:r/>
      <w:bookmarkStart w:id="215" w:name="_Ref125361746"/>
      <w:r/>
      <w:bookmarkStart w:id="216" w:name="_Ref125363040"/>
      <w:r/>
      <w:bookmarkStart w:id="218" w:name="_Ref125364206"/>
      <w:r/>
      <w:bookmarkStart w:id="219" w:name="_Ref125363759"/>
      <w:r/>
      <w:bookmarkStart w:id="220" w:name="Прил02_ПроектДоговора"/>
      <w:r/>
      <w:bookmarkStart w:id="221" w:name="_Ref125364081"/>
      <w:r/>
      <w:bookmarkStart w:id="222" w:name="_Ref125363605"/>
      <w:r/>
      <w:bookmarkStart w:id="223" w:name="_Ref125370754"/>
      <w:r>
        <w:t xml:space="preserve">Приложение № 2 – Проект договора</w:t>
      </w:r>
      <w:bookmarkEnd w:id="215"/>
      <w:r/>
      <w:bookmarkEnd w:id="216"/>
      <w:r/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402"/>
      <w:r/>
      <w:r/>
    </w:p>
    <w:p>
      <w:pPr>
        <w:pStyle w:val="1034"/>
      </w:pPr>
      <w:r/>
      <w:bookmarkStart w:id="403" w:name="_Toc40"/>
      <w:r>
        <w:t xml:space="preserve">Пояснения к Проекту договора</w:t>
      </w:r>
      <w:r/>
      <w:bookmarkEnd w:id="403"/>
      <w:r/>
      <w:r/>
    </w:p>
    <w:p>
      <w:pPr>
        <w:pStyle w:val="1035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035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/>
      <w:r>
        <w:t xml:space="preserve">1.1.2</w:t>
      </w:r>
      <w:r/>
      <w:r/>
      <w:r>
        <w:fldChar w:fldCharType="end"/>
      </w:r>
      <w:r>
        <w:t xml:space="preserve"> </w:t>
      </w:r>
      <w:bookmarkStart w:id="225" w:name="_Hlk132883778"/>
      <w:r>
        <w:t xml:space="preserve">как «Некритичные пункты Проекта договора»</w:t>
      </w:r>
      <w:bookmarkEnd w:id="225"/>
      <w:r>
        <w:t xml:space="preserve">.</w:t>
      </w:r>
      <w:r/>
    </w:p>
    <w:p>
      <w:pPr>
        <w:pStyle w:val="1035"/>
      </w:pPr>
      <w:r>
        <w:t xml:space="preserve">В соответствии с пунктом </w:t>
      </w:r>
      <w:r>
        <w:fldChar w:fldCharType="begin"/>
      </w:r>
      <w:r>
        <w:instrText xml:space="preserve"> REF _Ref149317795 \n \h </w:instrText>
      </w:r>
      <w:r>
        <w:fldChar w:fldCharType="separate"/>
      </w:r>
      <w:r/>
      <w:r>
        <w:t xml:space="preserve">5.2.11</w:t>
      </w:r>
      <w:r/>
      <w:r/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035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039"/>
        <w:jc w:val="center"/>
      </w:pPr>
      <w:r/>
      <w:bookmarkStart w:id="226" w:name="_MON_1736255517"/>
      <w:r/>
      <w:bookmarkEnd w:id="2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75" cy="628650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810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7.25pt;height:49.5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039"/>
      </w:pPr>
      <w:r/>
      <w:r/>
    </w:p>
    <w:p>
      <w:pPr>
        <w:pStyle w:val="103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3"/>
      </w:pPr>
      <w:r/>
      <w:bookmarkStart w:id="404" w:name="_Toc41"/>
      <w:r/>
      <w:bookmarkStart w:id="227" w:name="_Ref125370013"/>
      <w:r/>
      <w:bookmarkStart w:id="229" w:name="_Ref125361908"/>
      <w:r/>
      <w:bookmarkStart w:id="230" w:name="Прил03_ТребованияУчастникам"/>
      <w:r/>
      <w:bookmarkStart w:id="231" w:name="_Ref125361494"/>
      <w:r/>
      <w:bookmarkStart w:id="232" w:name="_Ref125365476"/>
      <w:r>
        <w:t xml:space="preserve">Приложение № 3 – Требования к Участникам</w:t>
      </w:r>
      <w:bookmarkEnd w:id="227"/>
      <w:r/>
      <w:bookmarkEnd w:id="229"/>
      <w:r/>
      <w:bookmarkEnd w:id="230"/>
      <w:r/>
      <w:bookmarkEnd w:id="231"/>
      <w:r/>
      <w:bookmarkEnd w:id="232"/>
      <w:r/>
      <w:bookmarkEnd w:id="404"/>
      <w:r/>
      <w:r/>
    </w:p>
    <w:p>
      <w:pPr>
        <w:pStyle w:val="1034"/>
      </w:pPr>
      <w:r/>
      <w:bookmarkStart w:id="405" w:name="_Toc42"/>
      <w:r>
        <w:t xml:space="preserve">Пояснения к требованиям к Участникам</w:t>
      </w:r>
      <w:r/>
      <w:bookmarkEnd w:id="405"/>
      <w:r/>
      <w:r/>
    </w:p>
    <w:p>
      <w:pPr>
        <w:pStyle w:val="1035"/>
      </w:pPr>
      <w:r/>
      <w:bookmarkStart w:id="234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 </w:t>
      </w:r>
      <w:r>
        <w:t xml:space="preserve">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34"/>
      <w:r/>
      <w:r/>
    </w:p>
    <w:p>
      <w:pPr>
        <w:pStyle w:val="1034"/>
        <w:spacing w:after="120"/>
      </w:pPr>
      <w:r/>
      <w:bookmarkStart w:id="406" w:name="_Toc43"/>
      <w:r/>
      <w:bookmarkStart w:id="235" w:name="_Ref125370071"/>
      <w:r/>
      <w:bookmarkStart w:id="236" w:name="_Ref125361435"/>
      <w:r/>
      <w:bookmarkStart w:id="237" w:name="_Ref125368812"/>
      <w:r/>
      <w:bookmarkStart w:id="238" w:name="_Ref125361846"/>
      <w:r/>
      <w:bookmarkStart w:id="239" w:name="_Ref125368895"/>
      <w:r/>
      <w:bookmarkStart w:id="240" w:name="_Ref125370058"/>
      <w:r/>
      <w:bookmarkStart w:id="241" w:name="_Ref125370064"/>
      <w:r/>
      <w:bookmarkStart w:id="242" w:name="_Ref125369088"/>
      <w:r/>
      <w:bookmarkStart w:id="243" w:name="_Ref125361590"/>
      <w:r/>
      <w:bookmarkStart w:id="245" w:name="_Ref125361926"/>
      <w:r/>
      <w:bookmarkStart w:id="246" w:name="_Ref125361832"/>
      <w:r/>
      <w:bookmarkStart w:id="247" w:name="_Ref125361617"/>
      <w:r/>
      <w:bookmarkStart w:id="248" w:name="_Ref125366879"/>
      <w:r>
        <w:t xml:space="preserve">Обязательные требования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245"/>
      <w:r/>
      <w:bookmarkEnd w:id="246"/>
      <w:r/>
      <w:bookmarkEnd w:id="247"/>
      <w:r/>
      <w:bookmarkEnd w:id="248"/>
      <w:r/>
      <w:bookmarkEnd w:id="406"/>
      <w:r/>
      <w:r/>
    </w:p>
    <w:tbl>
      <w:tblPr>
        <w:tblStyle w:val="1046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Участнику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документам,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подтверждающим соответствие Участника установленным требованиям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6"/>
              </w:numPr>
              <w:ind w:left="284" w:firstLine="0"/>
              <w:jc w:val="center"/>
              <w:spacing w:before="60" w:after="60"/>
            </w:pPr>
            <w:r/>
            <w:bookmarkStart w:id="249" w:name="_Ref125552433"/>
            <w:r/>
            <w:bookmarkEnd w:id="24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7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039"/>
              <w:numPr>
                <w:ilvl w:val="0"/>
                <w:numId w:val="8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</w:t>
            </w:r>
            <w:r>
              <w:rPr>
                <w:lang w:val="en-US"/>
              </w:rPr>
              <w:t xml:space="preserve">pdf</w:t>
            </w:r>
            <w:r>
              <w:t xml:space="preserve">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039"/>
              <w:numPr>
                <w:ilvl w:val="0"/>
                <w:numId w:val="7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039"/>
              <w:numPr>
                <w:ilvl w:val="0"/>
                <w:numId w:val="8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039"/>
              <w:numPr>
                <w:ilvl w:val="0"/>
                <w:numId w:val="8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"Прил10_ЗаявкаНаАккредитацию"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10</w:t>
            </w:r>
            <w:r>
              <w:rPr>
                <w:rStyle w:val="1048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039"/>
              <w:numPr>
                <w:ilvl w:val="0"/>
                <w:numId w:val="8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039"/>
              <w:numPr>
                <w:ilvl w:val="0"/>
                <w:numId w:val="8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"Прил10_ЗаявкаНаАккредитацию"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10</w:t>
            </w:r>
            <w:r>
              <w:rPr>
                <w:rStyle w:val="1048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039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6"/>
              </w:numPr>
              <w:ind w:left="284" w:firstLine="0"/>
              <w:jc w:val="center"/>
              <w:spacing w:before="60" w:after="60"/>
            </w:pPr>
            <w:r/>
            <w:bookmarkStart w:id="250" w:name="_Ref149558364"/>
            <w:r/>
            <w:bookmarkEnd w:id="25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6"/>
              </w:numPr>
              <w:ind w:left="284" w:firstLine="0"/>
              <w:jc w:val="center"/>
              <w:spacing w:before="60" w:after="60"/>
            </w:pPr>
            <w:r/>
            <w:bookmarkStart w:id="251" w:name="_Ref139028406"/>
            <w:r/>
            <w:bookmarkEnd w:id="25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1014"/>
              </w:rPr>
              <w:footnoteReference w:id="9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1014"/>
              </w:rPr>
              <w:footnoteReference w:id="10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6"/>
              </w:numPr>
              <w:ind w:left="284" w:firstLine="0"/>
              <w:jc w:val="center"/>
              <w:spacing w:before="60" w:after="60"/>
            </w:pPr>
            <w:r/>
            <w:bookmarkStart w:id="252" w:name="_Ref186221603"/>
            <w:r/>
            <w:bookmarkEnd w:id="25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/>
            <w:r>
              <w:t xml:space="preserve">1.2</w:t>
            </w:r>
            <w:r/>
            <w:r/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6"/>
              </w:numPr>
              <w:ind w:left="284" w:firstLine="0"/>
              <w:jc w:val="center"/>
              <w:spacing w:before="60" w:after="60"/>
            </w:pPr>
            <w:r/>
            <w:bookmarkStart w:id="253" w:name="_Ref186221607"/>
            <w:r/>
            <w:bookmarkEnd w:id="25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/>
            <w:r>
              <w:t xml:space="preserve">1.2</w:t>
            </w:r>
            <w:r/>
            <w:r/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34"/>
        <w:spacing w:after="120"/>
      </w:pPr>
      <w:r/>
      <w:bookmarkStart w:id="407" w:name="_Toc44"/>
      <w:r/>
      <w:bookmarkStart w:id="254" w:name="_Ref125361442"/>
      <w:r/>
      <w:bookmarkStart w:id="255" w:name="_Ref125361869"/>
      <w:r/>
      <w:bookmarkStart w:id="256" w:name="_Ref125365459"/>
      <w:r/>
      <w:bookmarkStart w:id="257" w:name="_Ref125367521"/>
      <w:r/>
      <w:bookmarkStart w:id="258" w:name="_Ref125367539"/>
      <w:r/>
      <w:bookmarkStart w:id="259" w:name="_Ref125368901"/>
      <w:r/>
      <w:bookmarkStart w:id="260" w:name="_Ref125361937"/>
      <w:r/>
      <w:bookmarkStart w:id="261" w:name="_Ref125368818"/>
      <w:r/>
      <w:bookmarkStart w:id="262" w:name="_Ref125369099"/>
      <w:r/>
      <w:bookmarkStart w:id="263" w:name="_Ref125370079"/>
      <w:r/>
      <w:bookmarkStart w:id="264" w:name="_Ref125709153"/>
      <w:r/>
      <w:bookmarkStart w:id="265" w:name="_Ref125368916"/>
      <w:r/>
      <w:bookmarkStart w:id="266" w:name="_Ref125361633"/>
      <w:r/>
      <w:bookmarkStart w:id="267" w:name="_Ref125361671"/>
      <w:r/>
      <w:bookmarkStart w:id="268" w:name="_Ref125709888"/>
      <w:r/>
      <w:bookmarkStart w:id="270" w:name="_Ref125709250"/>
      <w:r/>
      <w:bookmarkStart w:id="271" w:name="_Ref125709401"/>
      <w:r>
        <w:t xml:space="preserve">Специальные требования</w:t>
      </w:r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70"/>
      <w:r/>
      <w:bookmarkEnd w:id="271"/>
      <w:r/>
      <w:bookmarkEnd w:id="407"/>
      <w:r/>
      <w:r/>
    </w:p>
    <w:tbl>
      <w:tblPr>
        <w:tblStyle w:val="1046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Участнику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документам,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подтверждающим соответствие Участника установленным требованиям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9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034"/>
        <w:spacing w:after="120"/>
      </w:pPr>
      <w:r/>
      <w:bookmarkStart w:id="408" w:name="_Toc45"/>
      <w:r/>
      <w:bookmarkStart w:id="285" w:name="_Ref125361823"/>
      <w:r/>
      <w:bookmarkStart w:id="286" w:name="_Ref125709777"/>
      <w:r/>
      <w:bookmarkStart w:id="288" w:name="_Ref125369117"/>
      <w:r/>
      <w:bookmarkStart w:id="289" w:name="_Ref125370173"/>
      <w:r/>
      <w:bookmarkStart w:id="290" w:name="_Ref125370209"/>
      <w:r/>
      <w:bookmarkStart w:id="291" w:name="_Ref125362031"/>
      <w:r/>
      <w:bookmarkStart w:id="292" w:name="_Ref125370180"/>
      <w:r/>
      <w:bookmarkStart w:id="293" w:name="_Ref125709973"/>
      <w:r>
        <w:t xml:space="preserve">Дополнительные требования к Генеральным подрядчикам</w:t>
      </w:r>
      <w:bookmarkEnd w:id="285"/>
      <w:r/>
      <w:bookmarkEnd w:id="286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408"/>
      <w:r/>
      <w:r/>
    </w:p>
    <w:tbl>
      <w:tblPr>
        <w:tblStyle w:val="1046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Генеральному подрядчику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 w:val="0"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Требования к документам, подтверждающим соответствие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Генерального подрядчика установленным требованиям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1"/>
              </w:numPr>
              <w:ind w:left="284" w:firstLine="0"/>
              <w:jc w:val="center"/>
              <w:spacing w:before="60" w:after="60"/>
            </w:pPr>
            <w:r/>
            <w:bookmarkStart w:id="294" w:name="_Ref125370187"/>
            <w:r/>
            <w:bookmarkEnd w:id="29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1"/>
              </w:numPr>
              <w:ind w:left="284" w:firstLine="0"/>
              <w:jc w:val="center"/>
              <w:spacing w:before="60" w:after="60"/>
            </w:pPr>
            <w:r/>
            <w:bookmarkStart w:id="295" w:name="_Ref125370193"/>
            <w:r/>
            <w:bookmarkEnd w:id="29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/>
            <w:r>
              <w:t xml:space="preserve">3.3.23.2.4</w:t>
            </w:r>
            <w:r/>
            <w:r/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\n \h </w:instrText>
            </w:r>
            <w:r>
              <w:fldChar w:fldCharType="separate"/>
            </w:r>
            <w:r/>
            <w:r>
              <w:t xml:space="preserve">8.3</w:t>
            </w:r>
            <w:r/>
            <w:r/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1"/>
              </w:numPr>
              <w:ind w:left="284" w:firstLine="0"/>
              <w:jc w:val="center"/>
              <w:spacing w:before="60" w:after="60"/>
            </w:pPr>
            <w:r/>
            <w:bookmarkStart w:id="296" w:name="_Ref125553847"/>
            <w:r/>
            <w:bookmarkEnd w:id="29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039"/>
      </w:pPr>
      <w:r/>
      <w:r/>
    </w:p>
    <w:p>
      <w:pPr>
        <w:pStyle w:val="103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3"/>
      </w:pPr>
      <w:r/>
      <w:bookmarkStart w:id="409" w:name="_Toc46"/>
      <w:r/>
      <w:bookmarkStart w:id="297" w:name="Прил04_ФормыЗаявки"/>
      <w:r/>
      <w:bookmarkEnd w:id="297"/>
      <w:r/>
      <w:bookmarkStart w:id="299" w:name="_Ref125362865"/>
      <w:r/>
      <w:bookmarkStart w:id="300" w:name="_Ref125362900"/>
      <w:r>
        <w:t xml:space="preserve">Приложение № 4 – Образцы форм документов, включаемых в состав заявки</w:t>
      </w:r>
      <w:r/>
      <w:bookmarkEnd w:id="409"/>
      <w:r/>
      <w:r/>
    </w:p>
    <w:p>
      <w:pPr>
        <w:pStyle w:val="1034"/>
      </w:pPr>
      <w:r/>
      <w:bookmarkStart w:id="410" w:name="_Toc47"/>
      <w:r>
        <w:t xml:space="preserve">Пояснения к Образцам форм документов, включаемых в состав заявки</w:t>
      </w:r>
      <w:r/>
      <w:bookmarkEnd w:id="410"/>
      <w:r/>
      <w:r/>
    </w:p>
    <w:p>
      <w:pPr>
        <w:pStyle w:val="1035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033"/>
      </w:pPr>
      <w:r/>
      <w:bookmarkStart w:id="411" w:name="_Toc48"/>
      <w:r/>
      <w:bookmarkStart w:id="302" w:name="Прил05_ФормыПобедителя"/>
      <w:r/>
      <w:bookmarkEnd w:id="302"/>
      <w:r>
        <w:t xml:space="preserve">Приложение № 5 – Образцы форм документов, предоставляемых Победителем</w:t>
      </w:r>
      <w:r/>
      <w:bookmarkEnd w:id="411"/>
      <w:r/>
      <w:r/>
    </w:p>
    <w:p>
      <w:pPr>
        <w:pStyle w:val="1034"/>
      </w:pPr>
      <w:r/>
      <w:bookmarkStart w:id="412" w:name="_Toc49"/>
      <w:r>
        <w:t xml:space="preserve">Пояснения к Образцам форм документов, предоставляемых Победителем</w:t>
      </w:r>
      <w:r/>
      <w:bookmarkEnd w:id="412"/>
      <w:r/>
      <w:r/>
    </w:p>
    <w:p>
      <w:pPr>
        <w:pStyle w:val="1035"/>
      </w:pPr>
      <w:r/>
      <w:bookmarkStart w:id="305" w:name="_Hlk149319349"/>
      <w:r>
        <w:t xml:space="preserve">Образцы форм документов,</w:t>
      </w:r>
      <w:r>
        <w:t xml:space="preserve">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</w:t>
      </w:r>
      <w:bookmarkEnd w:id="305"/>
      <w:r>
        <w:t xml:space="preserve">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/>
      <w:r>
        <w:t xml:space="preserve">10.2</w:t>
      </w:r>
      <w:r/>
      <w:r/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/>
      <w:r>
        <w:t xml:space="preserve">10.3</w:t>
      </w:r>
      <w:r/>
      <w:r/>
      <w:r>
        <w:fldChar w:fldCharType="end"/>
      </w:r>
      <w:r>
        <w:t xml:space="preserve">.</w:t>
      </w:r>
      <w:r/>
    </w:p>
    <w:p>
      <w:pPr>
        <w:pStyle w:val="1034"/>
      </w:pPr>
      <w:r/>
      <w:bookmarkStart w:id="413" w:name="_Toc50"/>
      <w:r/>
      <w:bookmarkStart w:id="307" w:name="_Ref130395470"/>
      <w:r>
        <w:t xml:space="preserve">Форма справки «Сведения о цепочке собственников, включая бенефициаров (в том числе конечных)»</w:t>
      </w:r>
      <w:r/>
      <w:bookmarkEnd w:id="307"/>
      <w:r/>
      <w:bookmarkEnd w:id="413"/>
      <w:r/>
      <w:r/>
    </w:p>
    <w:p>
      <w:pPr>
        <w:pStyle w:val="1035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035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039"/>
        <w:jc w:val="center"/>
      </w:pPr>
      <w:r/>
      <w:bookmarkStart w:id="308" w:name="_MON_1741074142"/>
      <w:r/>
      <w:bookmarkEnd w:id="308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75" cy="628650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810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7.25pt;height:49.5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034"/>
      </w:pPr>
      <w:r/>
      <w:bookmarkStart w:id="414" w:name="_Toc51"/>
      <w:r/>
      <w:bookmarkStart w:id="310" w:name="_Ref130395475"/>
      <w:r>
        <w:t xml:space="preserve">Форма «Заверение об обстоятельствах»</w:t>
      </w:r>
      <w:r/>
      <w:bookmarkEnd w:id="310"/>
      <w:r/>
      <w:bookmarkEnd w:id="414"/>
      <w:r/>
      <w:r/>
    </w:p>
    <w:p>
      <w:pPr>
        <w:pStyle w:val="1035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035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035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035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039"/>
        <w:jc w:val="center"/>
        <w:spacing w:after="120"/>
      </w:pPr>
      <w:r/>
      <w:bookmarkStart w:id="311" w:name="_MON_1741074184"/>
      <w:r/>
      <w:bookmarkEnd w:id="311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75" cy="628650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810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7.25pt;height:49.5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033"/>
      </w:pPr>
      <w:r/>
      <w:bookmarkStart w:id="415" w:name="_Toc52"/>
      <w:r/>
      <w:bookmarkStart w:id="312" w:name="Прил06_СоставЗаявки"/>
      <w:r/>
      <w:bookmarkEnd w:id="312"/>
      <w:r>
        <w:t xml:space="preserve">Приложение № 6 – Состав заявки</w:t>
      </w:r>
      <w:bookmarkEnd w:id="299"/>
      <w:r/>
      <w:bookmarkEnd w:id="300"/>
      <w:r/>
      <w:bookmarkEnd w:id="415"/>
      <w:r/>
      <w:r/>
    </w:p>
    <w:p>
      <w:pPr>
        <w:pStyle w:val="1034"/>
      </w:pPr>
      <w:r/>
      <w:bookmarkStart w:id="416" w:name="_Toc53"/>
      <w:r>
        <w:t xml:space="preserve">Состав заявки</w:t>
      </w:r>
      <w:r/>
      <w:bookmarkEnd w:id="416"/>
      <w:r/>
      <w:r/>
    </w:p>
    <w:p>
      <w:pPr>
        <w:pStyle w:val="1035"/>
        <w:spacing w:after="120"/>
      </w:pPr>
      <w:r>
        <w:t xml:space="preserve">Заявка на участие в закупке должна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</w:instrText>
      </w:r>
      <w:r>
        <w:fldChar w:fldCharType="separate"/>
      </w:r>
      <w:r>
        <w:rPr>
          <w:rStyle w:val="1048"/>
        </w:rPr>
        <w:t xml:space="preserve">Приложении № 4</w:t>
      </w:r>
      <w:r>
        <w:rPr>
          <w:rStyle w:val="1048"/>
        </w:rPr>
        <w:fldChar w:fldCharType="end"/>
      </w:r>
      <w:r>
        <w:t xml:space="preserve">):</w:t>
      </w:r>
      <w:r/>
    </w:p>
    <w:tbl>
      <w:tblPr>
        <w:tblStyle w:val="1046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 документа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Техническими требованиями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  <w:rPr>
                <w:bCs w:val="0"/>
                <w:i w:val="0"/>
                <w:color w:val="000000" w:themeColor="text1"/>
              </w:rPr>
            </w:pPr>
            <w:r>
              <w:t xml:space="preserve">Техническое предложение (форма 4), которое в том числе может включать План распределения </w:t>
            </w:r>
            <w:r>
              <w:rPr>
                <w:i w:val="0"/>
                <w:iCs w:val="0"/>
                <w:color w:val="000000" w:themeColor="text1"/>
              </w:rPr>
              <w:t xml:space="preserve">объемов поставки продукции </w:t>
            </w:r>
            <w:r>
              <w:rPr>
                <w:i w:val="0"/>
                <w:iCs w:val="0"/>
                <w:color w:val="000000" w:themeColor="text1"/>
              </w:rPr>
              <w:t xml:space="preserve">генеральн</w:t>
            </w:r>
            <w:r>
              <w:rPr>
                <w:i w:val="0"/>
                <w:iCs w:val="0"/>
                <w:color w:val="000000" w:themeColor="text1"/>
              </w:rPr>
              <w:t xml:space="preserve">ого</w:t>
            </w:r>
            <w:r>
              <w:rPr>
                <w:i w:val="0"/>
                <w:iCs w:val="0"/>
                <w:color w:val="000000" w:themeColor="text1"/>
              </w:rPr>
              <w:t xml:space="preserve"> подрядчик</w:t>
            </w:r>
            <w:r>
              <w:rPr>
                <w:i w:val="0"/>
                <w:iCs w:val="0"/>
                <w:color w:val="000000" w:themeColor="text1"/>
              </w:rPr>
              <w:t xml:space="preserve">а</w:t>
            </w:r>
            <w:r>
              <w:rPr>
                <w:i w:val="0"/>
                <w:iCs w:val="0"/>
                <w:color w:val="000000" w:themeColor="text1"/>
              </w:rPr>
              <w:t xml:space="preserve"> или привлекаемого им субподрядчика / соисполнителя</w:t>
            </w:r>
            <w:r>
              <w:rPr>
                <w:i w:val="0"/>
                <w:iCs w:val="0"/>
                <w:color w:val="000000" w:themeColor="text1"/>
              </w:rPr>
              <w:t xml:space="preserve">;</w:t>
            </w:r>
            <w:r>
              <w:rPr>
                <w:i w:val="0"/>
                <w:iCs w:val="0"/>
                <w:color w:val="000000" w:themeColor="text1"/>
              </w:rPr>
            </w:r>
            <w:r>
              <w:rPr>
                <w:bCs w:val="0"/>
                <w:i w:val="0"/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jc w:val="both"/>
              <w:spacing w:before="120" w:after="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Приложения № 3</w:t>
            </w:r>
            <w:r>
              <w:rPr>
                <w:rStyle w:val="1048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/>
            <w:r>
              <w:t xml:space="preserve">8.3</w:t>
            </w:r>
            <w:r/>
            <w:r/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Приложения № 3</w:t>
            </w:r>
            <w:r>
              <w:rPr>
                <w:rStyle w:val="1048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/>
            <w:r>
              <w:t xml:space="preserve">8.4</w:t>
            </w:r>
            <w:r/>
            <w:r/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Приложения № 3</w:t>
            </w:r>
            <w:r>
              <w:rPr>
                <w:rStyle w:val="1048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/>
            <w:r>
              <w:t xml:space="preserve">3.2</w:t>
            </w:r>
            <w:r/>
            <w:r/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039"/>
              <w:numPr>
                <w:ilvl w:val="0"/>
                <w:numId w:val="13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039"/>
              <w:numPr>
                <w:ilvl w:val="0"/>
                <w:numId w:val="13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/>
            <w:r>
              <w:t xml:space="preserve">8.4</w:t>
            </w:r>
            <w:r/>
            <w:r/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Приложения № 3</w:t>
            </w:r>
            <w:r>
              <w:rPr>
                <w:rStyle w:val="1048"/>
              </w:rPr>
              <w:fldChar w:fldCharType="end"/>
            </w:r>
            <w:r>
              <w:rPr>
                <w:rStyle w:val="1048"/>
              </w:rP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2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Технических требованиях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Технических требованиях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 было установлено соответствующее требование.</w:t>
            </w:r>
            <w:r/>
          </w:p>
        </w:tc>
      </w:tr>
    </w:tbl>
    <w:p>
      <w:pPr>
        <w:pStyle w:val="1035"/>
        <w:rPr>
          <w:rStyle w:val="1042"/>
          <w:i w:val="0"/>
          <w:iCs w:val="0"/>
          <w:shd w:val="clear" w:color="auto" w:fill="auto"/>
        </w:rPr>
      </w:pPr>
      <w:r>
        <w:rPr>
          <w:rStyle w:val="1042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 произвольной</w:t>
      </w:r>
      <w:r>
        <w:rPr>
          <w:rStyle w:val="1042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042"/>
          <w:i w:val="0"/>
          <w:iCs w:val="0"/>
          <w:shd w:val="clear" w:color="auto" w:fill="auto"/>
        </w:rPr>
      </w:r>
      <w:r>
        <w:rPr>
          <w:rStyle w:val="1042"/>
          <w:i w:val="0"/>
          <w:iCs w:val="0"/>
          <w:shd w:val="clear" w:color="auto" w:fill="auto"/>
        </w:rPr>
      </w:r>
    </w:p>
    <w:p>
      <w:pPr>
        <w:pStyle w:val="1039"/>
        <w:rPr>
          <w:rStyle w:val="104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042"/>
          <w:i w:val="0"/>
          <w:iCs w:val="0"/>
          <w:shd w:val="clear" w:color="auto" w:fill="auto"/>
        </w:rPr>
      </w:r>
      <w:r>
        <w:rPr>
          <w:rStyle w:val="1042"/>
          <w:i w:val="0"/>
          <w:iCs w:val="0"/>
          <w:shd w:val="clear" w:color="auto" w:fill="auto"/>
        </w:rPr>
      </w:r>
    </w:p>
    <w:p>
      <w:pPr>
        <w:pStyle w:val="1033"/>
      </w:pPr>
      <w:r/>
      <w:bookmarkStart w:id="417" w:name="_Toc54"/>
      <w:r/>
      <w:bookmarkStart w:id="315" w:name="Прил07_ОтборочныеКритерии"/>
      <w:r/>
      <w:bookmarkEnd w:id="315"/>
      <w:r/>
      <w:bookmarkStart w:id="316" w:name="_Ref125365264"/>
      <w:r>
        <w:t xml:space="preserve">Приложение № 7 – Отборочные критерии рассмотрения заявок</w:t>
      </w:r>
      <w:bookmarkEnd w:id="316"/>
      <w:r/>
      <w:bookmarkEnd w:id="417"/>
      <w:r/>
      <w:r/>
    </w:p>
    <w:p>
      <w:pPr>
        <w:pStyle w:val="1034"/>
        <w:spacing w:after="120"/>
        <w:rPr>
          <w:rStyle w:val="1042"/>
          <w:i w:val="0"/>
          <w:iCs w:val="0"/>
          <w:shd w:val="clear" w:color="auto" w:fill="auto"/>
        </w:rPr>
      </w:pPr>
      <w:r/>
      <w:bookmarkStart w:id="418" w:name="_Toc55"/>
      <w:r>
        <w:rPr>
          <w:rStyle w:val="1042"/>
          <w:i w:val="0"/>
          <w:iCs w:val="0"/>
          <w:shd w:val="clear" w:color="auto" w:fill="auto"/>
        </w:rPr>
        <w:t xml:space="preserve">Отборочные критерии рассмотрения заявок</w:t>
      </w:r>
      <w:r>
        <w:rPr>
          <w:rStyle w:val="1042"/>
          <w:i w:val="0"/>
          <w:iCs w:val="0"/>
          <w:shd w:val="clear" w:color="auto" w:fill="auto"/>
        </w:rPr>
      </w:r>
      <w:bookmarkEnd w:id="418"/>
      <w:r/>
      <w:r>
        <w:rPr>
          <w:rStyle w:val="1042"/>
          <w:i w:val="0"/>
          <w:iCs w:val="0"/>
          <w:shd w:val="clear" w:color="auto" w:fill="auto"/>
        </w:rPr>
      </w:r>
    </w:p>
    <w:tbl>
      <w:tblPr>
        <w:tblStyle w:val="1046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отборочного 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 пункта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Направления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оценки заявок*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039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заявки и правильность ее оформления,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Наличие в составе заявки обязательных к предоставлению (для целей рассмотрения заявок в рамках отборочной стадии) документов в 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Приложения № 6 «Состав заявки»</w:t>
            </w:r>
            <w:r>
              <w:rPr>
                <w:rStyle w:val="1048"/>
              </w:rPr>
              <w:fldChar w:fldCharType="end"/>
            </w:r>
            <w:r>
              <w:t xml:space="preserve">, а также правильность их оформления (в 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rStyle w:val="1048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/>
            <w:r>
              <w:t xml:space="preserve">4.3</w:t>
            </w:r>
            <w:r/>
            <w:r/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/>
            <w:r>
              <w:t xml:space="preserve">4.6</w:t>
            </w:r>
            <w:r/>
            <w:r/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6</w:t>
            </w:r>
            <w:r>
              <w:rPr>
                <w:rStyle w:val="1048"/>
              </w:rPr>
              <w:fldChar w:fldCharType="end"/>
            </w:r>
            <w:r>
              <w:rPr>
                <w:rStyle w:val="1048"/>
              </w:rPr>
            </w:r>
            <w:r>
              <w:rPr>
                <w:rStyle w:val="1048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Цена,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/>
            <w:r>
              <w:t xml:space="preserve">1.2</w:t>
            </w:r>
            <w:r/>
            <w:r/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/>
            <w:r>
              <w:t xml:space="preserve">4.16</w:t>
            </w:r>
            <w:r/>
            <w:r/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039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Отсутствие в материалах (документах)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 том числе по тексту внутри одного документа, а также противоречий между документами заявки и сведениями, указанными Участником в 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/>
            <w:r>
              <w:t xml:space="preserve">4.3</w:t>
            </w:r>
            <w:r/>
            <w:r/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Цена,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039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наличия должных печатей, подписей, формы заверения, языка 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/>
            <w:r>
              <w:t xml:space="preserve">4.3</w:t>
            </w:r>
            <w:r/>
            <w:r/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/>
            <w:r>
              <w:t xml:space="preserve">4.6</w:t>
            </w:r>
            <w:r/>
            <w:r/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039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/>
            <w:r>
              <w:t xml:space="preserve">1</w:t>
            </w:r>
            <w:r/>
            <w:r/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статуса «аккредитован» / «аккредитация не требуется», или проводится процедура его аккредитации (при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_Ref138232981 \r \h </w:instrText>
            </w:r>
            <w:r>
              <w:rPr>
                <w:i/>
                <w:iCs/>
              </w:rPr>
              <w:fldChar w:fldCharType="separate"/>
            </w:r>
            <w:r/>
            <w:r>
              <w:t xml:space="preserve">5.2</w:t>
            </w:r>
            <w:r/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_Ref149558364 \r \h </w:instrText>
            </w:r>
            <w:r>
              <w:fldChar w:fldCharType="separate"/>
            </w:r>
            <w:r/>
            <w:r>
              <w:t xml:space="preserve">2</w:t>
            </w:r>
            <w:r/>
            <w:r/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_Ref139028406 \r \h </w:instrText>
            </w:r>
            <w:r>
              <w:fldChar w:fldCharType="separate"/>
            </w:r>
            <w:r/>
            <w:r>
              <w:t xml:space="preserve">3</w:t>
            </w:r>
            <w:r/>
            <w:r/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_Ref186221603 \r \h </w:instrText>
            </w:r>
            <w:r>
              <w:fldChar w:fldCharType="separate"/>
            </w:r>
            <w:r/>
            <w:r>
              <w:t xml:space="preserve">4</w:t>
            </w:r>
            <w:r/>
            <w:r/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_Ref186221375 \r \h  \* MERGEFORMAT </w:instrText>
            </w:r>
            <w:r>
              <w:rPr>
                <w:i/>
                <w:iCs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_Ref186221607 \r \h </w:instrText>
            </w:r>
            <w:r>
              <w:fldChar w:fldCharType="separate"/>
            </w:r>
            <w:r/>
            <w:r>
              <w:t xml:space="preserve">5</w:t>
            </w:r>
            <w:r/>
            <w:r/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_Ref186221375 \r \h  \* MERGEFORMAT </w:instrText>
            </w:r>
            <w:r>
              <w:rPr>
                <w:i/>
                <w:iCs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/>
            <w:r>
              <w:t xml:space="preserve">8.8.2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039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/>
            <w:r>
              <w:t xml:space="preserve">8.3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039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/>
            <w:r>
              <w:t xml:space="preserve">1.2</w:t>
            </w:r>
            <w:r/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/>
            <w:r>
              <w:t xml:space="preserve">3.2</w:t>
            </w:r>
            <w:r/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t xml:space="preserve"> </w:t>
            </w:r>
            <w:r>
              <w:rPr>
                <w:i/>
                <w:iCs/>
              </w:rPr>
              <w:t xml:space="preserve">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1"/>
                <w:numId w:val="14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3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/>
            <w:r>
              <w:t xml:space="preserve">1</w:t>
            </w:r>
            <w:r/>
            <w:r/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/>
            <w:r>
              <w:t xml:space="preserve">3</w:t>
            </w:r>
            <w:r/>
            <w:r/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/>
            <w:r>
              <w:t xml:space="preserve">8.4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1"/>
                <w:numId w:val="14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3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/>
            <w:r>
              <w:t xml:space="preserve">2</w:t>
            </w:r>
            <w:r/>
            <w:r/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/>
            <w:r>
              <w:t xml:space="preserve">8.4</w:t>
            </w:r>
            <w:r/>
            <w:r/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3</w:t>
            </w:r>
            <w:r>
              <w:rPr>
                <w:rStyle w:val="1048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039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048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Коммерческом предложении и (или) прилагаемой к нему подтверждающей документации,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Технический требованиях (Приложение № 1)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/>
            <w:r>
              <w:t xml:space="preserve">4.3</w:t>
            </w:r>
            <w:r/>
            <w:r/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Коммерческом предложении и (или) прилагаемой к нему подтверждающей документации,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Технический требованиях (Приложение № 1)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/>
            <w:r>
              <w:t xml:space="preserve">4.3</w:t>
            </w:r>
            <w:r/>
            <w:r/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Технический требованиях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048"/>
              </w:rPr>
              <w:t xml:space="preserve">Проекте договора (Приложение № 2)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</w:t>
            </w:r>
            <w:r>
              <w:rPr>
                <w:rStyle w:val="1048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2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Технический требованиях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048"/>
              </w:rPr>
              <w:t xml:space="preserve">Проекте договора (Приложение № 2)</w:t>
            </w:r>
            <w:r>
              <w:rPr>
                <w:rStyle w:val="1048"/>
              </w:rPr>
              <w:fldChar w:fldCharType="end"/>
            </w:r>
            <w:r/>
          </w:p>
          <w:p>
            <w:pPr>
              <w:pStyle w:val="1039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</w:t>
            </w:r>
            <w:r>
              <w:rPr>
                <w:rStyle w:val="1048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2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Технических требованиях (Приложение № 1)</w:t>
            </w:r>
            <w:r>
              <w:rPr>
                <w:rStyle w:val="1048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039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039"/>
              <w:keepNext/>
              <w:spacing w:before="60" w:after="60"/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/>
            <w:r>
              <w:t xml:space="preserve">4.3</w:t>
            </w:r>
            <w:r/>
            <w:r/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Технических требованиях (Приложение № 1)</w:t>
            </w:r>
            <w:r>
              <w:rPr>
                <w:rStyle w:val="1048"/>
              </w:rPr>
              <w:fldChar w:fldCharType="end"/>
            </w:r>
            <w:r/>
          </w:p>
          <w:p>
            <w:pPr>
              <w:pStyle w:val="1039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048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1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Соответствие </w:t>
            </w:r>
            <w:r>
              <w:rPr>
                <w:color w:val="000000" w:themeColor="text1"/>
                <w:lang w:val="ru-RU"/>
              </w:rPr>
              <w:t xml:space="preserve">Коммерческого</w:t>
            </w:r>
            <w:r>
              <w:rPr>
                <w:rFonts w:hint="default"/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 xml:space="preserve">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048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048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039"/>
              <w:spacing w:before="60" w:after="6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color w:val="000000" w:themeColor="text1"/>
              </w:rPr>
              <w:fldChar w:fldCharType="begin"/>
            </w:r>
            <w:r>
              <w:rPr>
                <w:i/>
                <w:iCs/>
                <w:color w:val="000000" w:themeColor="text1"/>
              </w:rPr>
              <w:instrText xml:space="preserve"> REF _Ref186221375 \r \h  \* MERGEFORMAT </w:instrText>
            </w:r>
            <w:r>
              <w:rPr>
                <w:i/>
                <w:iCs/>
                <w:color w:val="000000" w:themeColor="text1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  <w:fldChar w:fldCharType="end"/>
            </w:r>
            <w:r>
              <w:rPr>
                <w:i/>
                <w:iCs/>
                <w:color w:val="000000" w:themeColor="text1"/>
              </w:rPr>
              <w:t xml:space="preserve">))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/>
            <w:r>
              <w:t xml:space="preserve">4.3</w:t>
            </w:r>
            <w:r/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_Ref186221375 \r \h </w:instrText>
            </w:r>
            <w:r>
              <w:rPr>
                <w:color w:val="000000" w:themeColor="text1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048"/>
                <w:color w:val="000000" w:themeColor="text1"/>
              </w:rPr>
              <w:t xml:space="preserve">Приложение № 1</w:t>
            </w:r>
            <w:r>
              <w:rPr>
                <w:rStyle w:val="1048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4"/>
              </w:numPr>
              <w:ind w:left="104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Соответствие </w:t>
            </w:r>
            <w:r>
              <w:rPr>
                <w:color w:val="000000" w:themeColor="text1"/>
                <w:lang w:val="ru-RU"/>
              </w:rPr>
              <w:t xml:space="preserve">Коммерческого</w:t>
            </w:r>
            <w:r>
              <w:rPr>
                <w:rFonts w:hint="default"/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 xml:space="preserve">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048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048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039"/>
              <w:spacing w:before="60" w:after="6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</w:t>
            </w:r>
            <w:bookmarkStart w:id="363" w:name="_GoBack"/>
            <w:r>
              <w:rPr>
                <w:color w:val="000000" w:themeColor="text1"/>
              </w:rPr>
            </w:r>
            <w:bookmarkEnd w:id="363"/>
            <w:r>
              <w:rPr>
                <w:i/>
                <w:iCs/>
                <w:color w:val="000000" w:themeColor="text1"/>
              </w:rPr>
              <w:t xml:space="preserve"> российской продукции (подраздел </w:t>
            </w:r>
            <w:r>
              <w:rPr>
                <w:i/>
                <w:iCs/>
                <w:color w:val="000000" w:themeColor="text1"/>
              </w:rPr>
              <w:fldChar w:fldCharType="begin"/>
            </w:r>
            <w:r>
              <w:rPr>
                <w:i/>
                <w:iCs/>
                <w:color w:val="000000" w:themeColor="text1"/>
              </w:rPr>
              <w:instrText xml:space="preserve"> REF _Ref186221375 \r \h  \* MERGEFORMAT </w:instrText>
            </w:r>
            <w:r>
              <w:rPr>
                <w:i/>
                <w:iCs/>
                <w:color w:val="000000" w:themeColor="text1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  <w:fldChar w:fldCharType="end"/>
            </w:r>
            <w:r>
              <w:rPr>
                <w:i/>
                <w:iCs/>
                <w:color w:val="000000" w:themeColor="text1"/>
              </w:rPr>
              <w:t xml:space="preserve">))</w:t>
            </w:r>
            <w:r>
              <w:rPr>
                <w:i/>
                <w:iCs/>
                <w:color w:val="000000" w:themeColor="text1"/>
              </w:rPr>
            </w:r>
            <w:r>
              <w:rPr>
                <w:i/>
                <w:iCs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/>
            <w:r>
              <w:t xml:space="preserve">4.3</w:t>
            </w:r>
            <w:r/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_Ref186221375 \r \h </w:instrText>
            </w:r>
            <w:r>
              <w:rPr>
                <w:color w:val="000000" w:themeColor="text1"/>
              </w:rPr>
              <w:fldChar w:fldCharType="separate"/>
            </w:r>
            <w:r/>
            <w:r>
              <w:t xml:space="preserve">4.12</w:t>
            </w:r>
            <w:r/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048"/>
                <w:color w:val="000000" w:themeColor="text1"/>
              </w:rPr>
              <w:t xml:space="preserve">Приложение № 1</w:t>
            </w:r>
            <w:r>
              <w:rPr>
                <w:rStyle w:val="1048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034"/>
        <w:rPr>
          <w:rStyle w:val="1042"/>
          <w:i w:val="0"/>
          <w:iCs w:val="0"/>
          <w:shd w:val="clear" w:color="auto" w:fill="auto"/>
        </w:rPr>
      </w:pPr>
      <w:r/>
      <w:bookmarkStart w:id="419" w:name="_Toc56"/>
      <w:r>
        <w:rPr>
          <w:rStyle w:val="1042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>
        <w:rPr>
          <w:rStyle w:val="1042"/>
          <w:i w:val="0"/>
          <w:iCs w:val="0"/>
          <w:shd w:val="clear" w:color="auto" w:fill="auto"/>
        </w:rPr>
      </w:r>
      <w:bookmarkEnd w:id="419"/>
      <w:r/>
      <w:r>
        <w:rPr>
          <w:rStyle w:val="1042"/>
          <w:i w:val="0"/>
          <w:iCs w:val="0"/>
          <w:shd w:val="clear" w:color="auto" w:fill="auto"/>
        </w:rPr>
      </w:r>
    </w:p>
    <w:p>
      <w:pPr>
        <w:pStyle w:val="1039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046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критерия проверки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Номер пункта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keepLines w:val="0"/>
              <w:keepNext/>
              <w:pageBreakBefore w:val="0"/>
              <w:spacing w:before="60" w:after="60"/>
              <w:widowControl/>
              <w:rPr>
                <w:b/>
              </w:rPr>
            </w:pPr>
            <w:r>
              <w:rPr>
                <w:b/>
              </w:rPr>
              <w:t xml:space="preserve">Направления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оценки заявок*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039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039"/>
              <w:spacing w:before="60" w:after="60"/>
            </w:pPr>
            <w:r>
              <w:t xml:space="preserve">Наличие в заявке в форме Коммерческого предложения информации о стране происхождения товара</w:t>
            </w:r>
            <w:r>
              <w:rPr>
                <w:rFonts w:hint="default"/>
                <w:lang w:val="ru-RU"/>
              </w:rPr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_Ref132894106 \r \h </w:instrText>
            </w:r>
            <w:r>
              <w:fldChar w:fldCharType="separate"/>
            </w:r>
            <w:r/>
            <w:r>
              <w:t xml:space="preserve">4.12</w:t>
            </w:r>
            <w:r/>
            <w:r/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</w:instrText>
            </w:r>
            <w:r>
              <w:fldChar w:fldCharType="separate"/>
            </w:r>
            <w:r>
              <w:rPr>
                <w:rStyle w:val="1048"/>
              </w:rPr>
              <w:t xml:space="preserve">Приложение № 4</w:t>
            </w:r>
            <w:r>
              <w:rPr>
                <w:rStyle w:val="1048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039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039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039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уч</w:t>
      </w:r>
      <w:r>
        <w:t xml:space="preserve">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</w:t>
      </w:r>
      <w:r>
        <w:t xml:space="preserve">ской Федерации от 11.05.2022 № 851; проверка наличия информации об Участнике в Реестре МСП (https://rmsp.nalog.ru/index.html), а в отношении физических лиц, не являющихся индивидуальными предпринимателями и применяющих специальный налоговый режим «Налог на</w:t>
      </w:r>
      <w:r>
        <w:rPr>
          <w:lang w:val="en-US"/>
        </w:rPr>
        <w:t xml:space="preserve"> </w:t>
      </w:r>
      <w:r>
        <w:t xml:space="preserve">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039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039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039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039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039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03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3"/>
      </w:pPr>
      <w:r/>
      <w:bookmarkStart w:id="420" w:name="_Toc57"/>
      <w:r/>
      <w:bookmarkStart w:id="321" w:name="Прил08_ПорядокОценки"/>
      <w:r/>
      <w:bookmarkEnd w:id="321"/>
      <w:r/>
      <w:bookmarkStart w:id="322" w:name="_Ref125366280"/>
      <w:r/>
      <w:bookmarkStart w:id="323" w:name="_Ref125368283"/>
      <w:r/>
      <w:bookmarkStart w:id="324" w:name="_Ref125361648"/>
      <w:r/>
      <w:bookmarkStart w:id="325" w:name="_Ref125361951"/>
      <w:r/>
      <w:bookmarkStart w:id="326" w:name="_Ref125368165"/>
      <w:r/>
      <w:bookmarkStart w:id="327" w:name="_Ref125368172"/>
      <w:r/>
      <w:bookmarkStart w:id="328" w:name="_Ref125366285"/>
      <w:r/>
      <w:bookmarkStart w:id="329" w:name="_Ref125368150"/>
      <w:r/>
      <w:bookmarkStart w:id="330" w:name="_Ref125368291"/>
      <w:r/>
      <w:bookmarkStart w:id="331" w:name="_Ref125366013"/>
      <w:r/>
      <w:bookmarkStart w:id="332" w:name="_Ref125368140"/>
      <w:r/>
      <w:bookmarkStart w:id="333" w:name="_Ref125368184"/>
      <w:r/>
      <w:bookmarkStart w:id="334" w:name="_Ref125368313"/>
      <w:r/>
      <w:bookmarkStart w:id="335" w:name="_Ref125369021"/>
      <w:r/>
      <w:bookmarkStart w:id="336" w:name="_Ref125369438"/>
      <w:r/>
      <w:bookmarkStart w:id="337" w:name="_Ref125368331"/>
      <w:r/>
      <w:bookmarkStart w:id="339" w:name="_Ref125368302"/>
      <w:r>
        <w:t xml:space="preserve">Приложение № 8 – Порядок и критерии оценки и сопоставления заявок</w:t>
      </w:r>
      <w:bookmarkEnd w:id="322"/>
      <w:r/>
      <w:bookmarkEnd w:id="323"/>
      <w:r/>
      <w:bookmarkEnd w:id="324"/>
      <w:r/>
      <w:bookmarkEnd w:id="325"/>
      <w:r/>
      <w:bookmarkEnd w:id="326"/>
      <w:r/>
      <w:bookmarkEnd w:id="327"/>
      <w:r/>
      <w:bookmarkEnd w:id="328"/>
      <w:r/>
      <w:bookmarkEnd w:id="329"/>
      <w:r/>
      <w:bookmarkEnd w:id="330"/>
      <w:r/>
      <w:bookmarkEnd w:id="331"/>
      <w:r/>
      <w:bookmarkEnd w:id="332"/>
      <w:r/>
      <w:bookmarkEnd w:id="333"/>
      <w:r/>
      <w:bookmarkEnd w:id="334"/>
      <w:r/>
      <w:bookmarkEnd w:id="335"/>
      <w:r/>
      <w:bookmarkEnd w:id="336"/>
      <w:r/>
      <w:bookmarkEnd w:id="337"/>
      <w:r/>
      <w:bookmarkEnd w:id="339"/>
      <w:r/>
      <w:bookmarkEnd w:id="420"/>
      <w:r/>
      <w:r/>
    </w:p>
    <w:p>
      <w:pPr>
        <w:pStyle w:val="1034"/>
      </w:pPr>
      <w:r/>
      <w:bookmarkStart w:id="421" w:name="_Toc58"/>
      <w:r>
        <w:t xml:space="preserve">Порядок и критерии оценки и сопоставления заявок</w:t>
      </w:r>
      <w:r/>
      <w:bookmarkEnd w:id="421"/>
      <w:r/>
      <w:r/>
    </w:p>
    <w:p>
      <w:pPr>
        <w:pStyle w:val="1035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ценово</w:t>
      </w:r>
      <w:r>
        <w:t xml:space="preserve">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ценой).</w:t>
      </w:r>
      <w:r/>
    </w:p>
    <w:p>
      <w:pPr>
        <w:pStyle w:val="1035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_Ref130985951 \r \h </w:instrText>
      </w:r>
      <w:r>
        <w:fldChar w:fldCharType="separate"/>
      </w:r>
      <w:r/>
      <w:r>
        <w:t xml:space="preserve">4.4.12</w:t>
      </w:r>
      <w:r/>
      <w:r/>
      <w:r>
        <w:fldChar w:fldCharType="end"/>
      </w:r>
      <w:r>
        <w:t xml:space="preserve">.</w:t>
      </w:r>
      <w:r/>
    </w:p>
    <w:p>
      <w:pPr>
        <w:pStyle w:val="1033"/>
      </w:pPr>
      <w:r/>
      <w:bookmarkStart w:id="422" w:name="_Toc59"/>
      <w:r/>
      <w:r/>
      <w:bookmarkStart w:id="354" w:name="Прил09_ОбоснованиеНМЦ"/>
      <w:r/>
      <w:bookmarkStart w:id="355" w:name="_Ref125360420"/>
      <w:r>
        <w:t xml:space="preserve">Приложение № 9 – Обоснование НМЦ</w:t>
      </w:r>
      <w:r/>
      <w:bookmarkEnd w:id="354"/>
      <w:r/>
      <w:bookmarkEnd w:id="355"/>
      <w:r/>
      <w:bookmarkEnd w:id="422"/>
      <w:r/>
      <w:r/>
    </w:p>
    <w:p>
      <w:pPr>
        <w:pStyle w:val="1034"/>
      </w:pPr>
      <w:r/>
      <w:bookmarkStart w:id="423" w:name="_Toc60"/>
      <w:r>
        <w:t xml:space="preserve">Пояснения к Обоснованию НМЦ</w:t>
      </w:r>
      <w:r/>
      <w:bookmarkEnd w:id="423"/>
      <w:r/>
      <w:r/>
    </w:p>
    <w:p>
      <w:pPr>
        <w:pStyle w:val="1035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033"/>
      </w:pPr>
      <w:r/>
      <w:bookmarkStart w:id="424" w:name="_Toc61"/>
      <w:r/>
      <w:bookmarkStart w:id="357" w:name="Прил10_ЗаявкаНаАккредитацию"/>
      <w:r/>
      <w:bookmarkEnd w:id="357"/>
      <w:r>
        <w:t xml:space="preserve">Приложение № 10 – Форма Заявки на аккредитацию</w:t>
      </w:r>
      <w:r/>
      <w:bookmarkEnd w:id="424"/>
      <w:r/>
      <w:r/>
    </w:p>
    <w:p>
      <w:pPr>
        <w:pStyle w:val="1034"/>
      </w:pPr>
      <w:r/>
      <w:bookmarkStart w:id="425" w:name="_Toc62"/>
      <w:r>
        <w:t xml:space="preserve">Пояснения к форме Заявки на аккредитацию</w:t>
      </w:r>
      <w:r/>
      <w:bookmarkEnd w:id="425"/>
      <w:r/>
      <w:r/>
    </w:p>
    <w:p>
      <w:pPr>
        <w:pStyle w:val="1035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039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75" cy="628650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810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7.25pt;height:49.50pt;mso-wrap-distance-left:0.00pt;mso-wrap-distance-top:0.00pt;mso-wrap-distance-right:0.00pt;mso-wrap-distance-bottom:0.00pt;" stroked="f">
                <v:path textboxrect="0,0,0,0"/>
                <v:imagedata r:id="rId26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Verdana">
    <w:panose1 w:val="020B060403050404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103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</w:pPr>
      <w:r>
        <w:separator/>
      </w:r>
      <w:r/>
    </w:p>
  </w:footnote>
  <w:footnote w:type="continuationSeparator" w:id="0">
    <w:p>
      <w:pPr>
        <w:spacing w:before="0" w:after="0"/>
      </w:pPr>
      <w:r>
        <w:continuationSeparator/>
      </w:r>
      <w:r/>
    </w:p>
  </w:footnote>
  <w:footnote w:id="2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3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/>
      <w:r>
        <w:rPr>
          <w:b/>
          <w:bCs/>
        </w:rPr>
        <w:t xml:space="preserve">Error! Reference source not found.</w:t>
      </w:r>
      <w:r/>
      <w:r/>
      <w:r>
        <w:fldChar w:fldCharType="end"/>
      </w:r>
      <w:r>
        <w:t xml:space="preserve">.</w:t>
      </w:r>
      <w:r/>
    </w:p>
  </w:footnote>
  <w:footnote w:id="4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В отношении предоставляемой Участником (в целях обеспечения проведения оценки его финансового состо</w:t>
      </w:r>
      <w: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/>
    </w:p>
  </w:footnote>
  <w:footnote w:id="5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6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8">
    <w:p>
      <w:pPr>
        <w:pStyle w:val="1044"/>
      </w:pPr>
      <w:r>
        <w:rPr>
          <w:rStyle w:val="1014"/>
        </w:rPr>
        <w:footnoteRef/>
      </w:r>
      <w:r>
        <w:tab/>
      </w:r>
      <w:r>
        <w:t xml:space="preserve">Коллективный участник предоставляет указанные документы на каждого члена.</w:t>
      </w:r>
      <w:r/>
    </w:p>
  </w:footnote>
  <w:footnote w:id="9">
    <w:p>
      <w:pPr>
        <w:pStyle w:val="1044"/>
      </w:pPr>
      <w:r>
        <w:rPr>
          <w:rStyle w:val="1014"/>
        </w:rPr>
        <w:footnoteRef/>
      </w:r>
      <w:r>
        <w:tab/>
      </w:r>
      <w:bookmarkStart w:id="360" w:name="_Hlk139028796"/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bookmarkEnd w:id="360"/>
      <w:r/>
      <w:r/>
    </w:p>
  </w:footnote>
  <w:footnote w:id="10">
    <w:p>
      <w:pPr>
        <w:pStyle w:val="1044"/>
      </w:pPr>
      <w:r>
        <w:rPr>
          <w:rStyle w:val="1014"/>
        </w:rPr>
        <w:footnoteRef/>
      </w:r>
      <w:r>
        <w:tab/>
      </w:r>
      <w:bookmarkStart w:id="361" w:name="_Hlk139028803"/>
      <w:r/>
      <w:bookmarkStart w:id="362" w:name="_Hlk139028804"/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_Ref138232981 \r \h </w:instrText>
      </w:r>
      <w:r>
        <w:fldChar w:fldCharType="separate"/>
      </w:r>
      <w:r/>
      <w:r>
        <w:t xml:space="preserve">5.2</w:t>
      </w:r>
      <w:r/>
      <w:r/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bookmarkEnd w:id="361"/>
      <w:r/>
      <w:bookmarkEnd w:id="362"/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pStyle w:val="1033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034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035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036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037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2"/>
  </w:num>
  <w:num w:numId="10">
    <w:abstractNumId w:val="8"/>
  </w:num>
  <w:num w:numId="11">
    <w:abstractNumId w:val="6"/>
  </w:num>
  <w:num w:numId="12">
    <w:abstractNumId w:val="4"/>
  </w:num>
  <w:num w:numId="13">
    <w:abstractNumId w:val="13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8">
    <w:name w:val="Heading 1"/>
    <w:basedOn w:val="1010"/>
    <w:next w:val="1010"/>
    <w:link w:val="8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49">
    <w:name w:val="Heading 1 Char"/>
    <w:basedOn w:val="1011"/>
    <w:link w:val="848"/>
    <w:uiPriority w:val="9"/>
    <w:rPr>
      <w:rFonts w:ascii="Arial" w:hAnsi="Arial" w:eastAsia="Arial" w:cs="Arial"/>
      <w:sz w:val="40"/>
      <w:szCs w:val="40"/>
    </w:rPr>
  </w:style>
  <w:style w:type="paragraph" w:styleId="850">
    <w:name w:val="Heading 2"/>
    <w:basedOn w:val="1010"/>
    <w:next w:val="1010"/>
    <w:link w:val="8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51">
    <w:name w:val="Heading 2 Char"/>
    <w:basedOn w:val="1011"/>
    <w:link w:val="850"/>
    <w:uiPriority w:val="9"/>
    <w:rPr>
      <w:rFonts w:ascii="Arial" w:hAnsi="Arial" w:eastAsia="Arial" w:cs="Arial"/>
      <w:sz w:val="34"/>
    </w:rPr>
  </w:style>
  <w:style w:type="paragraph" w:styleId="852">
    <w:name w:val="Heading 3"/>
    <w:basedOn w:val="1010"/>
    <w:next w:val="1010"/>
    <w:link w:val="8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53">
    <w:name w:val="Heading 3 Char"/>
    <w:basedOn w:val="1011"/>
    <w:link w:val="852"/>
    <w:uiPriority w:val="9"/>
    <w:rPr>
      <w:rFonts w:ascii="Arial" w:hAnsi="Arial" w:eastAsia="Arial" w:cs="Arial"/>
      <w:sz w:val="30"/>
      <w:szCs w:val="30"/>
    </w:rPr>
  </w:style>
  <w:style w:type="paragraph" w:styleId="854">
    <w:name w:val="Heading 4"/>
    <w:basedOn w:val="1010"/>
    <w:next w:val="1010"/>
    <w:link w:val="8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5">
    <w:name w:val="Heading 4 Char"/>
    <w:basedOn w:val="1011"/>
    <w:link w:val="854"/>
    <w:uiPriority w:val="9"/>
    <w:rPr>
      <w:rFonts w:ascii="Arial" w:hAnsi="Arial" w:eastAsia="Arial" w:cs="Arial"/>
      <w:b/>
      <w:bCs/>
      <w:sz w:val="26"/>
      <w:szCs w:val="26"/>
    </w:rPr>
  </w:style>
  <w:style w:type="paragraph" w:styleId="856">
    <w:name w:val="Heading 5"/>
    <w:basedOn w:val="1010"/>
    <w:next w:val="1010"/>
    <w:link w:val="8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57">
    <w:name w:val="Heading 5 Char"/>
    <w:basedOn w:val="1011"/>
    <w:link w:val="856"/>
    <w:uiPriority w:val="9"/>
    <w:rPr>
      <w:rFonts w:ascii="Arial" w:hAnsi="Arial" w:eastAsia="Arial" w:cs="Arial"/>
      <w:b/>
      <w:bCs/>
      <w:sz w:val="24"/>
      <w:szCs w:val="24"/>
    </w:rPr>
  </w:style>
  <w:style w:type="paragraph" w:styleId="858">
    <w:name w:val="Heading 6"/>
    <w:basedOn w:val="1010"/>
    <w:next w:val="1010"/>
    <w:link w:val="8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9">
    <w:name w:val="Heading 6 Char"/>
    <w:basedOn w:val="1011"/>
    <w:link w:val="858"/>
    <w:uiPriority w:val="9"/>
    <w:rPr>
      <w:rFonts w:ascii="Arial" w:hAnsi="Arial" w:eastAsia="Arial" w:cs="Arial"/>
      <w:b/>
      <w:bCs/>
      <w:sz w:val="22"/>
      <w:szCs w:val="22"/>
    </w:rPr>
  </w:style>
  <w:style w:type="paragraph" w:styleId="860">
    <w:name w:val="Heading 7"/>
    <w:basedOn w:val="1010"/>
    <w:next w:val="1010"/>
    <w:link w:val="8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1">
    <w:name w:val="Heading 7 Char"/>
    <w:basedOn w:val="1011"/>
    <w:link w:val="8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2">
    <w:name w:val="Heading 8"/>
    <w:basedOn w:val="1010"/>
    <w:next w:val="1010"/>
    <w:link w:val="8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3">
    <w:name w:val="Heading 8 Char"/>
    <w:basedOn w:val="1011"/>
    <w:link w:val="862"/>
    <w:uiPriority w:val="9"/>
    <w:rPr>
      <w:rFonts w:ascii="Arial" w:hAnsi="Arial" w:eastAsia="Arial" w:cs="Arial"/>
      <w:i/>
      <w:iCs/>
      <w:sz w:val="22"/>
      <w:szCs w:val="22"/>
    </w:rPr>
  </w:style>
  <w:style w:type="paragraph" w:styleId="864">
    <w:name w:val="Heading 9"/>
    <w:basedOn w:val="1010"/>
    <w:next w:val="1010"/>
    <w:link w:val="8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5">
    <w:name w:val="Heading 9 Char"/>
    <w:basedOn w:val="1011"/>
    <w:link w:val="864"/>
    <w:uiPriority w:val="9"/>
    <w:rPr>
      <w:rFonts w:ascii="Arial" w:hAnsi="Arial" w:eastAsia="Arial" w:cs="Arial"/>
      <w:i/>
      <w:iCs/>
      <w:sz w:val="21"/>
      <w:szCs w:val="21"/>
    </w:rPr>
  </w:style>
  <w:style w:type="paragraph" w:styleId="866">
    <w:name w:val="No Spacing"/>
    <w:uiPriority w:val="1"/>
    <w:qFormat/>
    <w:pPr>
      <w:spacing w:before="0" w:after="0" w:line="240" w:lineRule="auto"/>
    </w:pPr>
  </w:style>
  <w:style w:type="paragraph" w:styleId="867">
    <w:name w:val="Title"/>
    <w:basedOn w:val="1010"/>
    <w:next w:val="1010"/>
    <w:link w:val="8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8">
    <w:name w:val="Title Char"/>
    <w:basedOn w:val="1011"/>
    <w:link w:val="867"/>
    <w:uiPriority w:val="10"/>
    <w:rPr>
      <w:sz w:val="48"/>
      <w:szCs w:val="48"/>
    </w:rPr>
  </w:style>
  <w:style w:type="paragraph" w:styleId="869">
    <w:name w:val="Subtitle"/>
    <w:basedOn w:val="1010"/>
    <w:next w:val="1010"/>
    <w:link w:val="870"/>
    <w:uiPriority w:val="11"/>
    <w:qFormat/>
    <w:pPr>
      <w:spacing w:before="200" w:after="200"/>
    </w:pPr>
    <w:rPr>
      <w:sz w:val="24"/>
      <w:szCs w:val="24"/>
    </w:rPr>
  </w:style>
  <w:style w:type="character" w:styleId="870">
    <w:name w:val="Subtitle Char"/>
    <w:basedOn w:val="1011"/>
    <w:link w:val="869"/>
    <w:uiPriority w:val="11"/>
    <w:rPr>
      <w:sz w:val="24"/>
      <w:szCs w:val="24"/>
    </w:rPr>
  </w:style>
  <w:style w:type="paragraph" w:styleId="871">
    <w:name w:val="Quote"/>
    <w:basedOn w:val="1010"/>
    <w:next w:val="1010"/>
    <w:link w:val="872"/>
    <w:uiPriority w:val="29"/>
    <w:qFormat/>
    <w:pPr>
      <w:ind w:left="720" w:right="720"/>
    </w:pPr>
    <w:rPr>
      <w:i/>
    </w:rPr>
  </w:style>
  <w:style w:type="character" w:styleId="872">
    <w:name w:val="Quote Char"/>
    <w:link w:val="871"/>
    <w:uiPriority w:val="29"/>
    <w:rPr>
      <w:i/>
    </w:rPr>
  </w:style>
  <w:style w:type="paragraph" w:styleId="873">
    <w:name w:val="Intense Quote"/>
    <w:basedOn w:val="1010"/>
    <w:next w:val="1010"/>
    <w:link w:val="8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4">
    <w:name w:val="Intense Quote Char"/>
    <w:link w:val="873"/>
    <w:uiPriority w:val="30"/>
    <w:rPr>
      <w:i/>
    </w:rPr>
  </w:style>
  <w:style w:type="character" w:styleId="875">
    <w:name w:val="Header Char"/>
    <w:basedOn w:val="1011"/>
    <w:link w:val="1022"/>
    <w:uiPriority w:val="99"/>
  </w:style>
  <w:style w:type="character" w:styleId="876">
    <w:name w:val="Footer Char"/>
    <w:basedOn w:val="1011"/>
    <w:link w:val="1031"/>
    <w:uiPriority w:val="99"/>
  </w:style>
  <w:style w:type="paragraph" w:styleId="877">
    <w:name w:val="Caption"/>
    <w:basedOn w:val="1010"/>
    <w:next w:val="1010"/>
    <w:link w:val="8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8">
    <w:name w:val="Caption Char"/>
    <w:basedOn w:val="1011"/>
    <w:link w:val="877"/>
    <w:uiPriority w:val="35"/>
    <w:rPr>
      <w:b/>
      <w:bCs/>
      <w:color w:val="4f81bd" w:themeColor="accent1"/>
      <w:sz w:val="18"/>
      <w:szCs w:val="18"/>
    </w:rPr>
  </w:style>
  <w:style w:type="table" w:styleId="879">
    <w:name w:val="Table Grid Light"/>
    <w:basedOn w:val="10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0">
    <w:name w:val="Plain Table 1"/>
    <w:basedOn w:val="10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2"/>
    <w:basedOn w:val="10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2">
    <w:name w:val="Plain Table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3">
    <w:name w:val="Plain Table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Plain Table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5">
    <w:name w:val="Grid Table 1 Light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4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7">
    <w:name w:val="Grid Table 4 - Accent 1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8">
    <w:name w:val="Grid Table 4 - Accent 2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Grid Table 4 - Accent 3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0">
    <w:name w:val="Grid Table 4 - Accent 4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Grid Table 4 - Accent 5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2">
    <w:name w:val="Grid Table 4 - Accent 6"/>
    <w:basedOn w:val="10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3">
    <w:name w:val="Grid Table 5 Dark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7">
    <w:name w:val="Grid Table 5 Dark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19">
    <w:name w:val="Grid Table 5 Dark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20">
    <w:name w:val="Grid Table 6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1">
    <w:name w:val="Grid Table 6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2">
    <w:name w:val="Grid Table 6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3">
    <w:name w:val="Grid Table 6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4">
    <w:name w:val="Grid Table 6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5">
    <w:name w:val="Grid Table 6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6">
    <w:name w:val="Grid Table 6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7">
    <w:name w:val="Grid Table 7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2">
    <w:name w:val="List Table 2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3">
    <w:name w:val="List Table 2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4">
    <w:name w:val="List Table 2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5">
    <w:name w:val="List Table 2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6">
    <w:name w:val="List Table 2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7">
    <w:name w:val="List Table 2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8">
    <w:name w:val="List Table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5 Dark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6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0">
    <w:name w:val="List Table 6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1">
    <w:name w:val="List Table 6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2">
    <w:name w:val="List Table 6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3">
    <w:name w:val="List Table 6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4">
    <w:name w:val="List Table 6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5">
    <w:name w:val="List Table 6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6">
    <w:name w:val="List Table 7 Colorful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7">
    <w:name w:val="List Table 7 Colorful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78">
    <w:name w:val="List Table 7 Colorful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9">
    <w:name w:val="List Table 7 Colorful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80">
    <w:name w:val="List Table 7 Colorful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81">
    <w:name w:val="List Table 7 Colorful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82">
    <w:name w:val="List Table 7 Colorful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3">
    <w:name w:val="Lined - Accent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4">
    <w:name w:val="Lined - Accent 1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85">
    <w:name w:val="Lined - Accent 2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6">
    <w:name w:val="Lined - Accent 3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7">
    <w:name w:val="Lined - Accent 4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8">
    <w:name w:val="Lined - Accent 5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89">
    <w:name w:val="Lined - Accent 6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0">
    <w:name w:val="Bordered &amp; Lined - Accent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1">
    <w:name w:val="Bordered &amp; Lined - Accent 1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92">
    <w:name w:val="Bordered &amp; Lined - Accent 2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3">
    <w:name w:val="Bordered &amp; Lined - Accent 3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4">
    <w:name w:val="Bordered &amp; Lined - Accent 4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5">
    <w:name w:val="Bordered &amp; Lined - Accent 5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96">
    <w:name w:val="Bordered &amp; Lined - Accent 6"/>
    <w:basedOn w:val="10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7">
    <w:name w:val="Bordered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8">
    <w:name w:val="Bordered - Accent 1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9">
    <w:name w:val="Bordered - Accent 2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0">
    <w:name w:val="Bordered - Accent 3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1">
    <w:name w:val="Bordered - Accent 4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2">
    <w:name w:val="Bordered - Accent 5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3">
    <w:name w:val="Bordered - Accent 6"/>
    <w:basedOn w:val="10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4">
    <w:name w:val="Footnote Text Char"/>
    <w:link w:val="1020"/>
    <w:uiPriority w:val="99"/>
    <w:rPr>
      <w:sz w:val="18"/>
    </w:rPr>
  </w:style>
  <w:style w:type="paragraph" w:styleId="1005">
    <w:name w:val="endnote text"/>
    <w:basedOn w:val="1010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11"/>
    <w:uiPriority w:val="99"/>
    <w:semiHidden/>
    <w:unhideWhenUsed/>
    <w:rPr>
      <w:vertAlign w:val="superscript"/>
    </w:rPr>
  </w:style>
  <w:style w:type="paragraph" w:styleId="1008">
    <w:name w:val="TOC Heading"/>
    <w:uiPriority w:val="39"/>
    <w:unhideWhenUsed/>
  </w:style>
  <w:style w:type="paragraph" w:styleId="1009">
    <w:name w:val="table of figures"/>
    <w:basedOn w:val="1010"/>
    <w:next w:val="1010"/>
    <w:uiPriority w:val="99"/>
    <w:unhideWhenUsed/>
    <w:pPr>
      <w:spacing w:after="0" w:afterAutospacing="0"/>
    </w:pPr>
  </w:style>
  <w:style w:type="paragraph" w:styleId="1010" w:default="1">
    <w:name w:val="Normal"/>
    <w:uiPriority w:val="0"/>
    <w:qFormat/>
    <w:pPr>
      <w:spacing w:before="120"/>
    </w:pPr>
    <w:rPr>
      <w:rFonts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1011" w:default="1">
    <w:name w:val="Default Paragraph Font"/>
    <w:uiPriority w:val="1"/>
    <w:semiHidden/>
    <w:unhideWhenUsed/>
    <w:qFormat/>
  </w:style>
  <w:style w:type="table" w:styleId="1012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1013">
    <w:name w:val="FollowedHyperlink"/>
    <w:basedOn w:val="1011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14">
    <w:name w:val="footnote reference"/>
    <w:basedOn w:val="1011"/>
    <w:uiPriority w:val="0"/>
    <w:unhideWhenUsed/>
    <w:qFormat/>
    <w:rPr>
      <w:vertAlign w:val="superscript"/>
    </w:rPr>
  </w:style>
  <w:style w:type="character" w:styleId="1015">
    <w:name w:val="annotation reference"/>
    <w:basedOn w:val="1011"/>
    <w:uiPriority w:val="0"/>
    <w:unhideWhenUsed/>
    <w:qFormat/>
    <w:rPr>
      <w:sz w:val="16"/>
      <w:szCs w:val="16"/>
    </w:rPr>
  </w:style>
  <w:style w:type="character" w:styleId="1016">
    <w:name w:val="Hyperlink"/>
    <w:basedOn w:val="1011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17">
    <w:name w:val="Balloon Text"/>
    <w:basedOn w:val="1010"/>
    <w:link w:val="1055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1018">
    <w:name w:val="annotation text"/>
    <w:basedOn w:val="1010"/>
    <w:link w:val="1049"/>
    <w:uiPriority w:val="99"/>
    <w:unhideWhenUsed/>
    <w:qFormat/>
    <w:rPr>
      <w:sz w:val="20"/>
      <w:szCs w:val="20"/>
    </w:rPr>
  </w:style>
  <w:style w:type="paragraph" w:styleId="1019">
    <w:name w:val="annotation subject"/>
    <w:basedOn w:val="1018"/>
    <w:next w:val="1018"/>
    <w:link w:val="1050"/>
    <w:uiPriority w:val="99"/>
    <w:semiHidden/>
    <w:unhideWhenUsed/>
    <w:qFormat/>
    <w:rPr>
      <w:b/>
      <w:bCs/>
    </w:rPr>
  </w:style>
  <w:style w:type="paragraph" w:styleId="1020">
    <w:name w:val="footnote text"/>
    <w:basedOn w:val="1010"/>
    <w:link w:val="1043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1021">
    <w:name w:val="toc 8"/>
    <w:basedOn w:val="1010"/>
    <w:next w:val="1010"/>
    <w:uiPriority w:val="39"/>
    <w:unhideWhenUsed/>
    <w:qFormat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2">
    <w:name w:val="Header"/>
    <w:basedOn w:val="1010"/>
    <w:link w:val="1040"/>
    <w:uiPriority w:val="99"/>
    <w:unhideWhenUsed/>
    <w:qFormat/>
    <w:pPr>
      <w:jc w:val="center"/>
      <w:spacing w:before="0" w:after="120"/>
    </w:pPr>
  </w:style>
  <w:style w:type="paragraph" w:styleId="1023">
    <w:name w:val="toc 9"/>
    <w:basedOn w:val="1010"/>
    <w:next w:val="1010"/>
    <w:uiPriority w:val="39"/>
    <w:unhideWhenUsed/>
    <w:qFormat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4">
    <w:name w:val="toc 7"/>
    <w:basedOn w:val="1010"/>
    <w:next w:val="1010"/>
    <w:uiPriority w:val="39"/>
    <w:unhideWhenUsed/>
    <w:qFormat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5">
    <w:name w:val="toc 1"/>
    <w:basedOn w:val="1010"/>
    <w:next w:val="1010"/>
    <w:uiPriority w:val="39"/>
    <w:unhideWhenUsed/>
    <w:qFormat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26">
    <w:name w:val="toc 6"/>
    <w:basedOn w:val="1010"/>
    <w:next w:val="1010"/>
    <w:uiPriority w:val="39"/>
    <w:unhideWhenUsed/>
    <w:qFormat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7">
    <w:name w:val="toc 3"/>
    <w:basedOn w:val="1010"/>
    <w:next w:val="1010"/>
    <w:uiPriority w:val="39"/>
    <w:unhideWhenUsed/>
    <w:qFormat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8">
    <w:name w:val="toc 2"/>
    <w:basedOn w:val="1010"/>
    <w:next w:val="1010"/>
    <w:uiPriority w:val="39"/>
    <w:unhideWhenUsed/>
    <w:qFormat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29">
    <w:name w:val="toc 4"/>
    <w:basedOn w:val="1010"/>
    <w:next w:val="1010"/>
    <w:uiPriority w:val="39"/>
    <w:unhideWhenUsed/>
    <w:qFormat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0">
    <w:name w:val="toc 5"/>
    <w:basedOn w:val="1010"/>
    <w:next w:val="1010"/>
    <w:uiPriority w:val="39"/>
    <w:unhideWhenUsed/>
    <w:qFormat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1">
    <w:name w:val="Footer"/>
    <w:basedOn w:val="1010"/>
    <w:link w:val="1041"/>
    <w:uiPriority w:val="99"/>
    <w:unhideWhenUsed/>
    <w:qFormat/>
    <w:pPr>
      <w:jc w:val="right"/>
    </w:pPr>
  </w:style>
  <w:style w:type="table" w:styleId="1032">
    <w:name w:val="Table Grid"/>
    <w:basedOn w:val="1012"/>
    <w:uiPriority w:val="39"/>
    <w:qFormat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3" w:customStyle="1">
    <w:name w:val="[РГ] Раздел"/>
    <w:basedOn w:val="1010"/>
    <w:next w:val="1034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34" w:customStyle="1">
    <w:name w:val="[РГ] Подраздел"/>
    <w:basedOn w:val="1010"/>
    <w:next w:val="1035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35" w:customStyle="1">
    <w:name w:val="[РГ] Пункт"/>
    <w:basedOn w:val="1010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036" w:customStyle="1">
    <w:name w:val="[РГ] Подпункт"/>
    <w:basedOn w:val="1010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037" w:customStyle="1">
    <w:name w:val="[РГ] Перечисление"/>
    <w:basedOn w:val="1010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038" w:customStyle="1">
    <w:name w:val="[РГ] Заголовок"/>
    <w:basedOn w:val="1010"/>
    <w:next w:val="1039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39" w:customStyle="1">
    <w:name w:val="[РГ] Текст"/>
    <w:basedOn w:val="1010"/>
    <w:uiPriority w:val="0"/>
    <w:qFormat/>
    <w:pPr>
      <w:jc w:val="both"/>
    </w:pPr>
  </w:style>
  <w:style w:type="character" w:styleId="1040" w:customStyle="1">
    <w:name w:val="Верхний колонтитул Знак"/>
    <w:basedOn w:val="1011"/>
    <w:link w:val="1022"/>
    <w:uiPriority w:val="99"/>
    <w:qFormat/>
  </w:style>
  <w:style w:type="character" w:styleId="1041" w:customStyle="1">
    <w:name w:val="Нижний колонтитул Знак"/>
    <w:basedOn w:val="1011"/>
    <w:link w:val="1031"/>
    <w:uiPriority w:val="99"/>
    <w:qFormat/>
  </w:style>
  <w:style w:type="character" w:styleId="1042" w:customStyle="1">
    <w:name w:val="[РГ] Инструкция для организатора"/>
    <w:basedOn w:val="1011"/>
    <w:uiPriority w:val="1"/>
    <w:qFormat/>
    <w:rPr>
      <w:i/>
      <w:iCs/>
      <w:shd w:val="clear" w:color="auto" w:fill="ffff99"/>
      <w:lang w:val="ru-RU"/>
    </w:rPr>
  </w:style>
  <w:style w:type="character" w:styleId="1043" w:customStyle="1">
    <w:name w:val="Текст сноски Знак"/>
    <w:basedOn w:val="1011"/>
    <w:link w:val="1020"/>
    <w:uiPriority w:val="99"/>
    <w:semiHidden/>
    <w:qFormat/>
    <w:rPr>
      <w:sz w:val="20"/>
      <w:szCs w:val="20"/>
    </w:rPr>
  </w:style>
  <w:style w:type="paragraph" w:styleId="1044" w:customStyle="1">
    <w:name w:val="[РГ] Сноска"/>
    <w:basedOn w:val="1020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045" w:customStyle="1">
    <w:name w:val="Unresolved Mention"/>
    <w:basedOn w:val="1011"/>
    <w:uiPriority w:val="99"/>
    <w:semiHidden/>
    <w:unhideWhenUsed/>
    <w:qFormat/>
    <w:rPr>
      <w:color w:val="605e5c"/>
      <w:shd w:val="clear" w:color="auto" w:fill="e1dfdd"/>
    </w:rPr>
  </w:style>
  <w:style w:type="table" w:styleId="1046" w:customStyle="1">
    <w:name w:val="[РГ] Таблица"/>
    <w:basedOn w:val="1012"/>
    <w:uiPriority w:val="99"/>
    <w:qFormat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047">
    <w:name w:val="Placeholder Text"/>
    <w:basedOn w:val="1011"/>
    <w:uiPriority w:val="99"/>
    <w:semiHidden/>
    <w:qFormat/>
    <w:rPr>
      <w:color w:val="808080"/>
    </w:rPr>
  </w:style>
  <w:style w:type="character" w:styleId="1048" w:customStyle="1">
    <w:name w:val="[РГ] Отсылка"/>
    <w:basedOn w:val="101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49" w:customStyle="1">
    <w:name w:val="Текст примечания Знак"/>
    <w:basedOn w:val="1011"/>
    <w:link w:val="1018"/>
    <w:uiPriority w:val="99"/>
    <w:qFormat/>
    <w:rPr>
      <w:sz w:val="20"/>
      <w:szCs w:val="20"/>
    </w:rPr>
  </w:style>
  <w:style w:type="character" w:styleId="1050" w:customStyle="1">
    <w:name w:val="Тема примечания Знак"/>
    <w:basedOn w:val="1049"/>
    <w:link w:val="1019"/>
    <w:uiPriority w:val="99"/>
    <w:semiHidden/>
    <w:qFormat/>
    <w:rPr>
      <w:b/>
      <w:bCs/>
      <w:sz w:val="20"/>
      <w:szCs w:val="20"/>
    </w:rPr>
  </w:style>
  <w:style w:type="paragraph" w:styleId="1051" w:customStyle="1">
    <w:name w:val="[РГ] Альтернатива / Дополнение"/>
    <w:basedOn w:val="1039"/>
    <w:next w:val="1039"/>
    <w:uiPriority w:val="0"/>
    <w:qFormat/>
    <w:rPr>
      <w:i/>
      <w:shd w:val="clear" w:color="auto" w:fill="ccecff"/>
    </w:rPr>
  </w:style>
  <w:style w:type="character" w:styleId="1052" w:customStyle="1">
    <w:name w:val="[РГ] Инструкция для участника"/>
    <w:basedOn w:val="1011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053" w:customStyle="1">
    <w:name w:val="Revision"/>
    <w:hidden/>
    <w:uiPriority w:val="99"/>
    <w:semiHidden/>
    <w:qFormat/>
    <w:pPr>
      <w:spacing w:before="0"/>
    </w:pPr>
    <w:rPr>
      <w:rFonts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054">
    <w:name w:val="List Paragraph"/>
    <w:basedOn w:val="1010"/>
    <w:uiPriority w:val="34"/>
    <w:qFormat/>
    <w:pPr>
      <w:contextualSpacing/>
      <w:ind w:left="720"/>
    </w:pPr>
  </w:style>
  <w:style w:type="character" w:styleId="1055" w:customStyle="1">
    <w:name w:val="Текст выноски Знак"/>
    <w:basedOn w:val="1011"/>
    <w:link w:val="1017"/>
    <w:uiPriority w:val="99"/>
    <w:semiHidden/>
    <w:qFormat/>
    <w:rPr>
      <w:rFonts w:ascii="Segoe UI" w:hAnsi="Segoe UI" w:cs="Segoe UI"/>
      <w:sz w:val="18"/>
      <w:szCs w:val="18"/>
    </w:rPr>
  </w:style>
  <w:style w:type="numbering" w:styleId="1056" w:default="1">
    <w:name w:val="No List"/>
    <w:uiPriority w:val="99"/>
    <w:semiHidden/>
    <w:unhideWhenUsed/>
  </w:style>
  <w:style w:type="paragraph" w:styleId="1057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s://www.roseltorg.ru/knowledge_db/docs?55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malyutina-en@dgk.ru" TargetMode="External"/><Relationship Id="rId18" Type="http://schemas.openxmlformats.org/officeDocument/2006/relationships/hyperlink" Target="mailto:malyutina-en@dgk.ru" TargetMode="External"/><Relationship Id="rId19" Type="http://schemas.openxmlformats.org/officeDocument/2006/relationships/hyperlink" Target="http://kollang-nv@dgk.ru" TargetMode="External"/><Relationship Id="rId20" Type="http://schemas.openxmlformats.org/officeDocument/2006/relationships/image" Target="media/image2.png"/><Relationship Id="rId21" Type="http://schemas.openxmlformats.org/officeDocument/2006/relationships/image" Target="media/media1.svg"/><Relationship Id="rId22" Type="http://schemas.openxmlformats.org/officeDocument/2006/relationships/image" Target="media/image3.png"/><Relationship Id="rId23" Type="http://schemas.openxmlformats.org/officeDocument/2006/relationships/image" Target="media/media2.svg"/><Relationship Id="rId24" Type="http://schemas.openxmlformats.org/officeDocument/2006/relationships/image" Target="media/image4.png"/><Relationship Id="rId25" Type="http://schemas.openxmlformats.org/officeDocument/2006/relationships/image" Target="media/media3.svg"/><Relationship Id="rId26" Type="http://schemas.openxmlformats.org/officeDocument/2006/relationships/image" Target="media/image5.png"/><Relationship Id="rId27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B1777-A452-4D7D-AB77-2F551F43C8FC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malyutina_en</cp:lastModifiedBy>
  <cp:revision>177</cp:revision>
  <dcterms:created xsi:type="dcterms:W3CDTF">2023-06-27T10:22:00Z</dcterms:created>
  <dcterms:modified xsi:type="dcterms:W3CDTF">2026-04-27T22:55:55Z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5E34EAE393184EE88CF19978BD16B875_12</vt:lpwstr>
  </property>
</Properties>
</file>